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AA726" w14:textId="72C9B6C5" w:rsidR="00D6727E" w:rsidRPr="00B55935" w:rsidRDefault="00D6727E" w:rsidP="00D6727E">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#91</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3E732C">
        <w:rPr>
          <w:rFonts w:ascii="Calibri" w:eastAsia="新細明體" w:hAnsi="Calibri" w:cs="Arial"/>
          <w:noProof w:val="0"/>
          <w:sz w:val="24"/>
          <w:szCs w:val="24"/>
          <w:lang w:eastAsia="ja-JP"/>
        </w:rPr>
        <w:t>6264</w:t>
      </w:r>
      <w:bookmarkStart w:id="0" w:name="_GoBack"/>
      <w:bookmarkEnd w:id="0"/>
    </w:p>
    <w:p w14:paraId="195B5943" w14:textId="77777777" w:rsidR="00D6727E" w:rsidRPr="00FE72F2" w:rsidRDefault="00D6727E" w:rsidP="00D6727E">
      <w:pPr>
        <w:tabs>
          <w:tab w:val="left" w:pos="1985"/>
        </w:tabs>
        <w:jc w:val="both"/>
        <w:rPr>
          <w:rFonts w:ascii="Calibri" w:eastAsia="新細明體" w:hAnsi="Calibri"/>
          <w:sz w:val="24"/>
        </w:rPr>
      </w:pPr>
      <w:r w:rsidRPr="00FC3563">
        <w:rPr>
          <w:rFonts w:ascii="Calibri" w:eastAsia="新細明體" w:hAnsi="Calibri" w:cs="Arial"/>
          <w:b/>
          <w:sz w:val="24"/>
          <w:szCs w:val="24"/>
          <w:lang w:eastAsia="ja-JP"/>
        </w:rPr>
        <w:t>Reno, Nevada, USA, May 13</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17</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14:paraId="1CAD8A83" w14:textId="0AA54C83"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FF36D5">
        <w:rPr>
          <w:rFonts w:cs="Arial"/>
          <w:b/>
          <w:bCs/>
        </w:rPr>
        <w:t>6.11.3.2.</w:t>
      </w:r>
      <w:r w:rsidR="005979A9">
        <w:rPr>
          <w:rFonts w:cs="Arial"/>
          <w:b/>
          <w:bCs/>
        </w:rPr>
        <w:t>5</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6E82E8AD" w:rsidR="00174EC2" w:rsidRDefault="0034111C" w:rsidP="007A4FCF">
      <w:pPr>
        <w:ind w:left="1985" w:hanging="1985"/>
        <w:rPr>
          <w:rFonts w:cs="Arial"/>
          <w:b/>
          <w:bCs/>
        </w:rPr>
      </w:pPr>
      <w:r w:rsidRPr="000C45FD">
        <w:rPr>
          <w:rFonts w:cs="Arial"/>
          <w:b/>
          <w:bCs/>
        </w:rPr>
        <w:t>Title:</w:t>
      </w:r>
      <w:r w:rsidRPr="000C45FD">
        <w:rPr>
          <w:rFonts w:cs="Arial"/>
          <w:b/>
          <w:bCs/>
        </w:rPr>
        <w:tab/>
      </w:r>
      <w:r w:rsidR="000A1803" w:rsidRPr="000A1803">
        <w:rPr>
          <w:rFonts w:cs="Arial"/>
          <w:b/>
          <w:bCs/>
        </w:rPr>
        <w:t>Remaining issues on FR2 RRM test method</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78A2C528" w14:textId="198F92C9" w:rsidR="00962E71" w:rsidRDefault="00962E71" w:rsidP="00B11632">
      <w:pPr>
        <w:jc w:val="both"/>
      </w:pPr>
      <w:r>
        <w:t>I</w:t>
      </w:r>
      <w:r w:rsidR="002C3FD4">
        <w:t>n this paper</w:t>
      </w:r>
      <w:r w:rsidR="0058396E">
        <w:t xml:space="preserve"> w</w:t>
      </w:r>
      <w:r w:rsidR="00C663EB">
        <w:t xml:space="preserve">e provide our </w:t>
      </w:r>
      <w:r w:rsidR="00B22095">
        <w:t>view</w:t>
      </w:r>
      <w:r w:rsidR="00103DD7">
        <w:t>s</w:t>
      </w:r>
      <w:r w:rsidR="00B22095">
        <w:t xml:space="preserve"> on </w:t>
      </w:r>
      <w:r w:rsidR="00AA0DB0">
        <w:t xml:space="preserve">the </w:t>
      </w:r>
      <w:r>
        <w:t>remaining issues for FR2 RRM testing</w:t>
      </w:r>
      <w:r w:rsidR="00103DD7">
        <w:t>.</w:t>
      </w:r>
    </w:p>
    <w:p w14:paraId="3A8ACA84" w14:textId="12A0F482" w:rsidR="0091441D" w:rsidRDefault="00B11632" w:rsidP="0091441D">
      <w:pPr>
        <w:pStyle w:val="Heading1"/>
        <w:numPr>
          <w:ilvl w:val="0"/>
          <w:numId w:val="2"/>
        </w:numPr>
        <w:rPr>
          <w:rFonts w:ascii="Calibri" w:hAnsi="Calibri"/>
        </w:rPr>
      </w:pPr>
      <w:r>
        <w:rPr>
          <w:rFonts w:ascii="Calibri" w:hAnsi="Calibri"/>
        </w:rPr>
        <w:t>Discussion</w:t>
      </w:r>
      <w:r w:rsidR="00C663EB">
        <w:rPr>
          <w:rFonts w:ascii="Calibri" w:hAnsi="Calibri"/>
        </w:rPr>
        <w:t xml:space="preserve"> </w:t>
      </w:r>
    </w:p>
    <w:p w14:paraId="43D0D1E1" w14:textId="43F286E3" w:rsidR="00B11632" w:rsidRPr="00B11632" w:rsidRDefault="00B11632" w:rsidP="00984117">
      <w:pPr>
        <w:pStyle w:val="Caption"/>
        <w:rPr>
          <w:u w:val="single"/>
          <w:lang w:val="en-US"/>
        </w:rPr>
      </w:pPr>
      <w:bookmarkStart w:id="1" w:name="_Ref1156294"/>
      <w:r w:rsidRPr="00B11632">
        <w:rPr>
          <w:u w:val="single"/>
          <w:lang w:val="en-US"/>
        </w:rPr>
        <w:t>2 polarizations</w:t>
      </w:r>
    </w:p>
    <w:p w14:paraId="3D10767C" w14:textId="12A2DEAD" w:rsidR="00B11632" w:rsidRDefault="00B11632" w:rsidP="00B11632">
      <w:pPr>
        <w:pStyle w:val="Caption"/>
        <w:jc w:val="both"/>
        <w:rPr>
          <w:b w:val="0"/>
          <w:lang w:val="en-US"/>
        </w:rPr>
      </w:pPr>
      <w:r w:rsidRPr="00B11632">
        <w:rPr>
          <w:b w:val="0"/>
          <w:lang w:val="en-US"/>
        </w:rPr>
        <w:t xml:space="preserve">In our </w:t>
      </w:r>
      <w:r>
        <w:rPr>
          <w:b w:val="0"/>
          <w:lang w:val="en-US"/>
        </w:rPr>
        <w:t xml:space="preserve">understanding, TE will transmit signal either from </w:t>
      </w:r>
      <w:r w:rsidRPr="00B11632">
        <w:rPr>
          <w:b w:val="0"/>
          <w:lang w:val="en-US"/>
        </w:rPr>
        <w:t xml:space="preserve">θ-polarization or </w:t>
      </w:r>
      <w:r w:rsidRPr="00B11632">
        <w:rPr>
          <w:b w:val="0"/>
        </w:rPr>
        <w:t>φ-polarization</w:t>
      </w:r>
      <w:r>
        <w:rPr>
          <w:b w:val="0"/>
          <w:lang w:val="en-US"/>
        </w:rPr>
        <w:t xml:space="preserve">. One polarization at a time. Therefore, RF tests (like EIS, EVM … ) are separated into 2 steps for </w:t>
      </w:r>
      <w:r w:rsidRPr="00B11632">
        <w:rPr>
          <w:b w:val="0"/>
          <w:lang w:val="en-US"/>
        </w:rPr>
        <w:t xml:space="preserve">θ </w:t>
      </w:r>
      <w:r>
        <w:rPr>
          <w:b w:val="0"/>
          <w:lang w:val="en-US"/>
        </w:rPr>
        <w:t>and</w:t>
      </w:r>
      <w:r w:rsidRPr="00B11632">
        <w:rPr>
          <w:b w:val="0"/>
          <w:lang w:val="en-US"/>
        </w:rPr>
        <w:t xml:space="preserve"> </w:t>
      </w:r>
      <w:r w:rsidRPr="00B11632">
        <w:rPr>
          <w:b w:val="0"/>
        </w:rPr>
        <w:t>φ</w:t>
      </w:r>
      <w:r w:rsidRPr="00B11632">
        <w:rPr>
          <w:b w:val="0"/>
          <w:lang w:val="en-US"/>
        </w:rPr>
        <w:t>-polarization</w:t>
      </w:r>
      <w:r>
        <w:rPr>
          <w:b w:val="0"/>
          <w:lang w:val="en-US"/>
        </w:rPr>
        <w:t>, respectively. If one further check the detail in RF test setup in TR38.810, the criteria to pass the UE are quite different, e.g.,</w:t>
      </w:r>
    </w:p>
    <w:p w14:paraId="43B47FE6" w14:textId="1A40B422" w:rsidR="00B11632" w:rsidRDefault="00B11632" w:rsidP="00B11632">
      <w:pPr>
        <w:pStyle w:val="ListParagraph"/>
        <w:numPr>
          <w:ilvl w:val="0"/>
          <w:numId w:val="42"/>
        </w:numPr>
        <w:rPr>
          <w:lang w:eastAsia="x-none"/>
        </w:rPr>
      </w:pPr>
      <w:r>
        <w:rPr>
          <w:lang w:eastAsia="x-none"/>
        </w:rPr>
        <w:t>In peak EIRP, the results collected from 2 polarizations are summed together</w:t>
      </w:r>
    </w:p>
    <w:p w14:paraId="230E9480" w14:textId="0467B969" w:rsidR="00B11632" w:rsidRDefault="00B11632" w:rsidP="00B11632">
      <w:pPr>
        <w:pStyle w:val="ListParagraph"/>
        <w:ind w:left="1003"/>
        <w:jc w:val="center"/>
        <w:rPr>
          <w:lang w:eastAsia="x-none"/>
        </w:rPr>
      </w:pPr>
      <w:r w:rsidRPr="00D63028">
        <w:rPr>
          <w:lang w:eastAsia="x-none"/>
        </w:rPr>
        <w:t>EIRP (Pol</w:t>
      </w:r>
      <w:r w:rsidRPr="00D63028">
        <w:rPr>
          <w:vertAlign w:val="subscript"/>
          <w:lang w:eastAsia="x-none"/>
        </w:rPr>
        <w:t>Link</w:t>
      </w:r>
      <w:r w:rsidRPr="00D63028">
        <w:rPr>
          <w:rFonts w:ascii="Symbol" w:hAnsi="Symbol"/>
          <w:lang w:eastAsia="x-none"/>
        </w:rPr>
        <w:t></w:t>
      </w:r>
      <w:r w:rsidRPr="00D63028">
        <w:rPr>
          <w:lang w:eastAsia="x-none"/>
        </w:rPr>
        <w:t xml:space="preserve"> = EIRP(Pol</w:t>
      </w:r>
      <w:r w:rsidRPr="00D63028">
        <w:rPr>
          <w:vertAlign w:val="subscript"/>
          <w:lang w:eastAsia="x-none"/>
        </w:rPr>
        <w:t>Meas</w:t>
      </w:r>
      <w:r w:rsidRPr="00D63028">
        <w:rPr>
          <w:lang w:eastAsia="x-none"/>
        </w:rPr>
        <w:t>=</w:t>
      </w:r>
      <w:r w:rsidRPr="00D63028">
        <w:rPr>
          <w:rFonts w:ascii="Symbol" w:hAnsi="Symbol"/>
          <w:lang w:eastAsia="x-none"/>
        </w:rPr>
        <w:t></w:t>
      </w:r>
      <w:r w:rsidRPr="00D63028">
        <w:rPr>
          <w:rFonts w:ascii="Symbol" w:hAnsi="Symbol"/>
          <w:lang w:eastAsia="x-none"/>
        </w:rPr>
        <w:t></w:t>
      </w:r>
      <w:r w:rsidRPr="00D63028">
        <w:rPr>
          <w:lang w:eastAsia="x-none"/>
        </w:rPr>
        <w:t xml:space="preserve"> Pol</w:t>
      </w:r>
      <w:r w:rsidRPr="00D63028">
        <w:rPr>
          <w:vertAlign w:val="subscript"/>
          <w:lang w:eastAsia="x-none"/>
        </w:rPr>
        <w:t>Link</w:t>
      </w:r>
      <w:r w:rsidRPr="00D63028">
        <w:rPr>
          <w:rFonts w:ascii="Symbol" w:hAnsi="Symbol"/>
          <w:lang w:eastAsia="x-none"/>
        </w:rPr>
        <w:t></w:t>
      </w:r>
      <w:r w:rsidRPr="00D63028">
        <w:rPr>
          <w:lang w:eastAsia="x-none"/>
        </w:rPr>
        <w:t xml:space="preserve"> + EIRP(Pol</w:t>
      </w:r>
      <w:r w:rsidRPr="00D63028">
        <w:rPr>
          <w:vertAlign w:val="subscript"/>
          <w:lang w:eastAsia="x-none"/>
        </w:rPr>
        <w:t>Meas</w:t>
      </w:r>
      <w:r w:rsidRPr="00D63028">
        <w:rPr>
          <w:lang w:eastAsia="x-none"/>
        </w:rPr>
        <w:t>=</w:t>
      </w:r>
      <w:r w:rsidRPr="00D63028">
        <w:rPr>
          <w:rFonts w:ascii="Symbol" w:hAnsi="Symbol"/>
          <w:lang w:eastAsia="x-none"/>
        </w:rPr>
        <w:t></w:t>
      </w:r>
      <w:r w:rsidRPr="00D63028">
        <w:rPr>
          <w:rFonts w:ascii="Symbol" w:hAnsi="Symbol"/>
          <w:lang w:eastAsia="x-none"/>
        </w:rPr>
        <w:t></w:t>
      </w:r>
      <w:r w:rsidRPr="00D63028">
        <w:rPr>
          <w:lang w:eastAsia="x-none"/>
        </w:rPr>
        <w:t xml:space="preserve"> Pol</w:t>
      </w:r>
      <w:r w:rsidRPr="00D63028">
        <w:rPr>
          <w:vertAlign w:val="subscript"/>
          <w:lang w:eastAsia="x-none"/>
        </w:rPr>
        <w:t>Link</w:t>
      </w:r>
      <w:r w:rsidRPr="00D63028">
        <w:rPr>
          <w:rFonts w:ascii="Symbol" w:hAnsi="Symbol"/>
          <w:lang w:eastAsia="x-none"/>
        </w:rPr>
        <w:t></w:t>
      </w:r>
    </w:p>
    <w:p w14:paraId="0D454DBF" w14:textId="441C6EFC" w:rsidR="00B11632" w:rsidRDefault="00B11632" w:rsidP="00B11632">
      <w:pPr>
        <w:pStyle w:val="ListParagraph"/>
        <w:numPr>
          <w:ilvl w:val="0"/>
          <w:numId w:val="42"/>
        </w:numPr>
        <w:rPr>
          <w:lang w:eastAsia="x-none"/>
        </w:rPr>
      </w:pPr>
      <w:r>
        <w:rPr>
          <w:lang w:eastAsia="x-none"/>
        </w:rPr>
        <w:t xml:space="preserve">In EIS, </w:t>
      </w:r>
      <w:r w:rsidR="00A7273D">
        <w:rPr>
          <w:lang w:eastAsia="x-none"/>
        </w:rPr>
        <w:t xml:space="preserve">the inverse of the </w:t>
      </w:r>
      <w:r>
        <w:rPr>
          <w:lang w:eastAsia="x-none"/>
        </w:rPr>
        <w:t>harmonic mean is taken for the results collected from 2 polarizations</w:t>
      </w:r>
    </w:p>
    <w:p w14:paraId="401B1079" w14:textId="0246ABC0" w:rsidR="00B11632" w:rsidRPr="00B11632" w:rsidRDefault="00B11632" w:rsidP="00B11632">
      <w:pPr>
        <w:pStyle w:val="ListParagraph"/>
        <w:ind w:left="1003"/>
        <w:jc w:val="center"/>
        <w:rPr>
          <w:lang w:eastAsia="x-none"/>
        </w:rPr>
      </w:pPr>
      <w:r w:rsidRPr="00D63028">
        <w:rPr>
          <w:lang w:eastAsia="x-none"/>
        </w:rPr>
        <w:t xml:space="preserve">EIS = </w:t>
      </w:r>
      <w:r w:rsidRPr="00D63028">
        <w:t>2*[1/EIS(Pol</w:t>
      </w:r>
      <w:r w:rsidRPr="00D63028">
        <w:rPr>
          <w:vertAlign w:val="subscript"/>
        </w:rPr>
        <w:t>Meas</w:t>
      </w:r>
      <w:r w:rsidRPr="00D63028">
        <w:t>=</w:t>
      </w:r>
      <w:r w:rsidRPr="00D63028">
        <w:rPr>
          <w:rFonts w:ascii="Symbol" w:hAnsi="Symbol"/>
        </w:rPr>
        <w:t></w:t>
      </w:r>
      <w:r w:rsidRPr="00D63028">
        <w:rPr>
          <w:rFonts w:ascii="Symbol" w:hAnsi="Symbol"/>
        </w:rPr>
        <w:t></w:t>
      </w:r>
      <w:r w:rsidRPr="00D63028">
        <w:t xml:space="preserve"> Pol</w:t>
      </w:r>
      <w:r w:rsidRPr="00D63028">
        <w:rPr>
          <w:vertAlign w:val="subscript"/>
        </w:rPr>
        <w:t>Link</w:t>
      </w:r>
      <w:r w:rsidRPr="00D63028">
        <w:t>=</w:t>
      </w:r>
      <w:r w:rsidRPr="00D63028">
        <w:rPr>
          <w:rFonts w:ascii="Symbol" w:hAnsi="Symbol"/>
        </w:rPr>
        <w:t></w:t>
      </w:r>
      <w:r w:rsidRPr="00D63028">
        <w:rPr>
          <w:rFonts w:ascii="Symbol" w:hAnsi="Symbol"/>
        </w:rPr>
        <w:t></w:t>
      </w:r>
      <w:r w:rsidRPr="00D63028">
        <w:t xml:space="preserve"> +1/EIS(Pol</w:t>
      </w:r>
      <w:r w:rsidRPr="00D63028">
        <w:rPr>
          <w:vertAlign w:val="subscript"/>
        </w:rPr>
        <w:t>Meas</w:t>
      </w:r>
      <w:r w:rsidRPr="00D63028">
        <w:t>=</w:t>
      </w:r>
      <w:r w:rsidRPr="00D63028">
        <w:rPr>
          <w:rFonts w:ascii="Symbol" w:hAnsi="Symbol"/>
        </w:rPr>
        <w:t></w:t>
      </w:r>
      <w:r w:rsidRPr="00D63028">
        <w:rPr>
          <w:rFonts w:ascii="Symbol" w:hAnsi="Symbol"/>
        </w:rPr>
        <w:t></w:t>
      </w:r>
      <w:r w:rsidRPr="00D63028">
        <w:t xml:space="preserve"> Pol</w:t>
      </w:r>
      <w:r w:rsidRPr="00D63028">
        <w:rPr>
          <w:vertAlign w:val="subscript"/>
        </w:rPr>
        <w:t>Link</w:t>
      </w:r>
      <w:r w:rsidRPr="00D63028">
        <w:t>=</w:t>
      </w:r>
      <w:r w:rsidRPr="00D63028">
        <w:rPr>
          <w:rFonts w:ascii="Symbol" w:hAnsi="Symbol"/>
        </w:rPr>
        <w:t></w:t>
      </w:r>
      <w:r w:rsidRPr="00D63028">
        <w:rPr>
          <w:rFonts w:ascii="Symbol" w:hAnsi="Symbol"/>
        </w:rPr>
        <w:t></w:t>
      </w:r>
      <w:r w:rsidRPr="00D63028">
        <w:t>]</w:t>
      </w:r>
      <w:r w:rsidRPr="00B11632">
        <w:rPr>
          <w:vertAlign w:val="superscript"/>
          <w:lang w:eastAsia="x-none"/>
        </w:rPr>
        <w:t>-1</w:t>
      </w:r>
    </w:p>
    <w:p w14:paraId="64F6AF0C" w14:textId="27CD2D71" w:rsidR="00B11632" w:rsidRDefault="00B11632" w:rsidP="00B11632">
      <w:pPr>
        <w:pStyle w:val="ListParagraph"/>
        <w:numPr>
          <w:ilvl w:val="0"/>
          <w:numId w:val="42"/>
        </w:numPr>
        <w:rPr>
          <w:lang w:eastAsia="x-none"/>
        </w:rPr>
      </w:pPr>
      <w:r>
        <w:rPr>
          <w:lang w:eastAsia="x-none"/>
        </w:rPr>
        <w:t xml:space="preserve">In EVM, pass the UE if UE meets the requirement with either polarization </w:t>
      </w:r>
    </w:p>
    <w:p w14:paraId="0A11889D" w14:textId="3670C957" w:rsidR="00B11632" w:rsidRDefault="00B11632" w:rsidP="00B11632">
      <w:pPr>
        <w:pStyle w:val="ListParagraph"/>
        <w:numPr>
          <w:ilvl w:val="0"/>
          <w:numId w:val="42"/>
        </w:numPr>
        <w:rPr>
          <w:lang w:eastAsia="x-none"/>
        </w:rPr>
      </w:pPr>
      <w:r>
        <w:rPr>
          <w:lang w:eastAsia="x-none"/>
        </w:rPr>
        <w:t xml:space="preserve">In blocking, pass the UE if UE meets the requirement with both polarizations </w:t>
      </w:r>
    </w:p>
    <w:p w14:paraId="1FE8DEB5" w14:textId="3ECF40AD" w:rsidR="00B11632" w:rsidRDefault="006A04C0" w:rsidP="00B11632">
      <w:pPr>
        <w:rPr>
          <w:lang w:eastAsia="x-none"/>
        </w:rPr>
      </w:pPr>
      <w:r>
        <w:rPr>
          <w:lang w:eastAsia="x-none"/>
        </w:rPr>
        <w:t>We think the same issues needs to be also discussion for RRM testing. For examples,</w:t>
      </w:r>
    </w:p>
    <w:p w14:paraId="07F4362E" w14:textId="4998594E" w:rsidR="006A04C0" w:rsidRDefault="006A04C0" w:rsidP="006A04C0">
      <w:pPr>
        <w:pStyle w:val="ListParagraph"/>
        <w:numPr>
          <w:ilvl w:val="0"/>
          <w:numId w:val="43"/>
        </w:numPr>
        <w:rPr>
          <w:lang w:eastAsia="x-none"/>
        </w:rPr>
      </w:pPr>
      <w:r>
        <w:rPr>
          <w:lang w:eastAsia="x-none"/>
        </w:rPr>
        <w:t>How to distribute each test iterations into</w:t>
      </w:r>
      <w:r w:rsidRPr="006A04C0">
        <w:rPr>
          <w:lang w:eastAsia="x-none"/>
        </w:rPr>
        <w:t xml:space="preserve"> θ-polarization</w:t>
      </w:r>
      <w:r w:rsidRPr="006A04C0">
        <w:t xml:space="preserve"> </w:t>
      </w:r>
      <w:r>
        <w:t>and</w:t>
      </w:r>
      <w:r w:rsidRPr="006A04C0">
        <w:t xml:space="preserve"> </w:t>
      </w:r>
      <w:r w:rsidRPr="006A04C0">
        <w:rPr>
          <w:lang w:eastAsia="x-none"/>
        </w:rPr>
        <w:t>φ-polarization</w:t>
      </w:r>
    </w:p>
    <w:p w14:paraId="74A6D97A" w14:textId="0D90612F" w:rsidR="006A04C0" w:rsidRDefault="006A04C0" w:rsidP="006A04C0">
      <w:pPr>
        <w:pStyle w:val="ListParagraph"/>
        <w:numPr>
          <w:ilvl w:val="0"/>
          <w:numId w:val="43"/>
        </w:numPr>
        <w:rPr>
          <w:lang w:eastAsia="x-none"/>
        </w:rPr>
      </w:pPr>
      <w:r>
        <w:rPr>
          <w:lang w:eastAsia="x-none"/>
        </w:rPr>
        <w:t>How to set the criteria to determine whether UE can pass the test based on the results of 2 polarizations</w:t>
      </w:r>
    </w:p>
    <w:p w14:paraId="59E0D467" w14:textId="0B54CD02" w:rsidR="006A04C0" w:rsidRPr="009132A5" w:rsidRDefault="006A04C0" w:rsidP="00A7273D">
      <w:pPr>
        <w:pStyle w:val="Caption"/>
        <w:spacing w:after="0"/>
        <w:jc w:val="both"/>
        <w:rPr>
          <w:lang w:val="en-US"/>
        </w:rPr>
      </w:pPr>
      <w:bookmarkStart w:id="2" w:name="_Ref7731531"/>
      <w:r w:rsidRPr="009132A5">
        <w:t xml:space="preserve">Proposal </w:t>
      </w:r>
      <w:r w:rsidR="008A7305">
        <w:rPr>
          <w:noProof/>
        </w:rPr>
        <w:fldChar w:fldCharType="begin"/>
      </w:r>
      <w:r w:rsidR="008A7305">
        <w:rPr>
          <w:noProof/>
        </w:rPr>
        <w:instrText xml:space="preserve"> SEQ Proposal \* ARABIC </w:instrText>
      </w:r>
      <w:r w:rsidR="008A7305">
        <w:rPr>
          <w:noProof/>
        </w:rPr>
        <w:fldChar w:fldCharType="separate"/>
      </w:r>
      <w:r w:rsidR="00103DD7">
        <w:rPr>
          <w:noProof/>
        </w:rPr>
        <w:t>1</w:t>
      </w:r>
      <w:r w:rsidR="008A7305">
        <w:rPr>
          <w:noProof/>
        </w:rPr>
        <w:fldChar w:fldCharType="end"/>
      </w:r>
      <w:r w:rsidRPr="009132A5">
        <w:rPr>
          <w:lang w:val="en-US"/>
        </w:rPr>
        <w:t>: RAN4 RRM session needs to discuss how to deal with the limitation that TE can only transmit with one polarization at a time, e.g.,</w:t>
      </w:r>
      <w:bookmarkEnd w:id="2"/>
    </w:p>
    <w:p w14:paraId="62F29AFD" w14:textId="77777777" w:rsidR="006A04C0" w:rsidRPr="009132A5" w:rsidRDefault="006A04C0" w:rsidP="00A7273D">
      <w:pPr>
        <w:pStyle w:val="ListParagraph"/>
        <w:numPr>
          <w:ilvl w:val="0"/>
          <w:numId w:val="43"/>
        </w:numPr>
        <w:spacing w:after="0"/>
        <w:jc w:val="both"/>
        <w:rPr>
          <w:b/>
          <w:sz w:val="20"/>
          <w:szCs w:val="20"/>
          <w:lang w:eastAsia="x-none"/>
        </w:rPr>
      </w:pPr>
      <w:r w:rsidRPr="009132A5">
        <w:rPr>
          <w:b/>
          <w:sz w:val="20"/>
          <w:szCs w:val="20"/>
          <w:lang w:eastAsia="x-none"/>
        </w:rPr>
        <w:t>How to distribute each test iterations into θ-polarization</w:t>
      </w:r>
      <w:r w:rsidRPr="009132A5">
        <w:rPr>
          <w:b/>
          <w:sz w:val="20"/>
          <w:szCs w:val="20"/>
        </w:rPr>
        <w:t xml:space="preserve"> and </w:t>
      </w:r>
      <w:r w:rsidRPr="009132A5">
        <w:rPr>
          <w:b/>
          <w:sz w:val="20"/>
          <w:szCs w:val="20"/>
          <w:lang w:eastAsia="x-none"/>
        </w:rPr>
        <w:t>φ-polarization</w:t>
      </w:r>
    </w:p>
    <w:p w14:paraId="1030CF14" w14:textId="77777777" w:rsidR="006A04C0" w:rsidRPr="009132A5" w:rsidRDefault="006A04C0" w:rsidP="00A7273D">
      <w:pPr>
        <w:pStyle w:val="ListParagraph"/>
        <w:numPr>
          <w:ilvl w:val="0"/>
          <w:numId w:val="43"/>
        </w:numPr>
        <w:jc w:val="both"/>
        <w:rPr>
          <w:b/>
          <w:sz w:val="20"/>
          <w:szCs w:val="20"/>
          <w:lang w:eastAsia="x-none"/>
        </w:rPr>
      </w:pPr>
      <w:r w:rsidRPr="009132A5">
        <w:rPr>
          <w:b/>
          <w:sz w:val="20"/>
          <w:szCs w:val="20"/>
          <w:lang w:eastAsia="x-none"/>
        </w:rPr>
        <w:t>How to set the criteria to determine whether UE can pass the test based on the results of 2 polarizations</w:t>
      </w:r>
    </w:p>
    <w:p w14:paraId="1E321269" w14:textId="77777777" w:rsidR="00A7273D" w:rsidRDefault="00A7273D" w:rsidP="00A7273D">
      <w:pPr>
        <w:rPr>
          <w:b/>
          <w:lang w:eastAsia="x-none"/>
        </w:rPr>
      </w:pPr>
    </w:p>
    <w:p w14:paraId="11DA9AA8" w14:textId="0DE51251" w:rsidR="00A7273D" w:rsidRDefault="00A7273D" w:rsidP="00A7273D">
      <w:pPr>
        <w:rPr>
          <w:b/>
          <w:u w:val="single"/>
          <w:lang w:eastAsia="x-none"/>
        </w:rPr>
      </w:pPr>
      <w:r w:rsidRPr="00A7273D">
        <w:rPr>
          <w:b/>
          <w:u w:val="single"/>
          <w:lang w:eastAsia="x-none"/>
        </w:rPr>
        <w:t>RSRP accuracy test</w:t>
      </w:r>
    </w:p>
    <w:p w14:paraId="41CA5711" w14:textId="6BEF0CD9" w:rsidR="00A7273D" w:rsidRDefault="00A7273D" w:rsidP="00A7273D">
      <w:pPr>
        <w:rPr>
          <w:lang w:eastAsia="x-none"/>
        </w:rPr>
      </w:pPr>
      <w:r>
        <w:rPr>
          <w:lang w:eastAsia="x-none"/>
        </w:rPr>
        <w:t xml:space="preserve">In last meeting, RAN4 agreed to introduce </w:t>
      </w:r>
      <w:r w:rsidR="004F2F47">
        <w:rPr>
          <w:lang w:eastAsia="x-none"/>
        </w:rPr>
        <w:t xml:space="preserve">additional subtests on top of the absolute accuracy test based on method 3. </w:t>
      </w:r>
    </w:p>
    <w:tbl>
      <w:tblPr>
        <w:tblStyle w:val="TableGrid"/>
        <w:tblW w:w="0" w:type="auto"/>
        <w:tblInd w:w="284" w:type="dxa"/>
        <w:tblLook w:val="04A0" w:firstRow="1" w:lastRow="0" w:firstColumn="1" w:lastColumn="0" w:noHBand="0" w:noVBand="1"/>
      </w:tblPr>
      <w:tblGrid>
        <w:gridCol w:w="9345"/>
      </w:tblGrid>
      <w:tr w:rsidR="004F2F47" w14:paraId="51C63D8A" w14:textId="77777777" w:rsidTr="004F2F47">
        <w:tc>
          <w:tcPr>
            <w:tcW w:w="9629" w:type="dxa"/>
          </w:tcPr>
          <w:p w14:paraId="37090987" w14:textId="77777777" w:rsidR="004F2F47" w:rsidRPr="002B7C6F" w:rsidRDefault="004F2F47" w:rsidP="004F2F47">
            <w:pPr>
              <w:pStyle w:val="ListParagraph"/>
              <w:numPr>
                <w:ilvl w:val="0"/>
                <w:numId w:val="44"/>
              </w:numPr>
              <w:overflowPunct w:val="0"/>
              <w:autoSpaceDE w:val="0"/>
              <w:autoSpaceDN w:val="0"/>
              <w:adjustRightInd w:val="0"/>
              <w:spacing w:after="0" w:line="240" w:lineRule="auto"/>
              <w:contextualSpacing w:val="0"/>
              <w:rPr>
                <w:rFonts w:ascii="Times New Roman" w:hAnsi="Times New Roman"/>
                <w:highlight w:val="green"/>
                <w:lang w:eastAsia="zh-CN"/>
              </w:rPr>
            </w:pPr>
            <w:r w:rsidRPr="002B7C6F">
              <w:rPr>
                <w:rFonts w:ascii="Times New Roman" w:hAnsi="Times New Roman" w:hint="eastAsia"/>
                <w:highlight w:val="green"/>
                <w:lang w:eastAsia="zh-CN"/>
              </w:rPr>
              <w:t>Use method 3 for testing absolute accuracy</w:t>
            </w:r>
          </w:p>
          <w:p w14:paraId="70BF5562" w14:textId="77777777" w:rsidR="004F2F47" w:rsidRPr="002B7C6F" w:rsidRDefault="004F2F47" w:rsidP="004F2F47">
            <w:pPr>
              <w:pStyle w:val="ListParagraph"/>
              <w:numPr>
                <w:ilvl w:val="1"/>
                <w:numId w:val="44"/>
              </w:numPr>
              <w:overflowPunct w:val="0"/>
              <w:autoSpaceDE w:val="0"/>
              <w:autoSpaceDN w:val="0"/>
              <w:adjustRightInd w:val="0"/>
              <w:spacing w:after="0" w:line="240" w:lineRule="auto"/>
              <w:contextualSpacing w:val="0"/>
              <w:rPr>
                <w:rFonts w:ascii="Times New Roman" w:hAnsi="Times New Roman"/>
                <w:highlight w:val="green"/>
                <w:lang w:eastAsia="zh-CN"/>
              </w:rPr>
            </w:pPr>
            <w:r w:rsidRPr="002B7C6F">
              <w:rPr>
                <w:rFonts w:ascii="Times New Roman" w:hAnsi="Times New Roman" w:hint="eastAsia"/>
                <w:highlight w:val="green"/>
                <w:lang w:eastAsia="zh-CN"/>
              </w:rPr>
              <w:t xml:space="preserve">On top of that, </w:t>
            </w:r>
          </w:p>
          <w:p w14:paraId="773B8C88" w14:textId="77777777" w:rsidR="004F2F47" w:rsidRPr="002B7C6F" w:rsidRDefault="004F2F47" w:rsidP="004F2F47">
            <w:pPr>
              <w:pStyle w:val="ListParagraph"/>
              <w:numPr>
                <w:ilvl w:val="2"/>
                <w:numId w:val="44"/>
              </w:numPr>
              <w:overflowPunct w:val="0"/>
              <w:autoSpaceDE w:val="0"/>
              <w:autoSpaceDN w:val="0"/>
              <w:adjustRightInd w:val="0"/>
              <w:spacing w:after="0" w:line="240" w:lineRule="auto"/>
              <w:contextualSpacing w:val="0"/>
              <w:rPr>
                <w:rFonts w:ascii="Times New Roman" w:hAnsi="Times New Roman"/>
                <w:highlight w:val="green"/>
                <w:lang w:eastAsia="zh-CN"/>
              </w:rPr>
            </w:pPr>
            <w:r w:rsidRPr="002B7C6F">
              <w:rPr>
                <w:rFonts w:ascii="Times New Roman" w:hAnsi="Times New Roman" w:hint="eastAsia"/>
                <w:highlight w:val="green"/>
                <w:lang w:eastAsia="zh-CN"/>
              </w:rPr>
              <w:t xml:space="preserve">Verify the </w:t>
            </w:r>
            <w:r w:rsidRPr="002B7C6F">
              <w:rPr>
                <w:rFonts w:ascii="Times New Roman" w:hAnsi="Times New Roman"/>
                <w:highlight w:val="green"/>
                <w:lang w:eastAsia="zh-CN"/>
              </w:rPr>
              <w:t>relative</w:t>
            </w:r>
            <w:r w:rsidRPr="002B7C6F">
              <w:rPr>
                <w:rFonts w:ascii="Times New Roman" w:hAnsi="Times New Roman" w:hint="eastAsia"/>
                <w:highlight w:val="green"/>
                <w:lang w:eastAsia="zh-CN"/>
              </w:rPr>
              <w:t xml:space="preserve"> accuracy between different cells in the same test, </w:t>
            </w:r>
          </w:p>
          <w:p w14:paraId="06B46653" w14:textId="6F8B80A9" w:rsidR="004F2F47" w:rsidRDefault="004F2F47" w:rsidP="004F2F47">
            <w:pPr>
              <w:pStyle w:val="ListParagraph"/>
              <w:numPr>
                <w:ilvl w:val="2"/>
                <w:numId w:val="44"/>
              </w:numPr>
              <w:overflowPunct w:val="0"/>
              <w:autoSpaceDE w:val="0"/>
              <w:autoSpaceDN w:val="0"/>
              <w:adjustRightInd w:val="0"/>
              <w:spacing w:after="0" w:line="240" w:lineRule="auto"/>
              <w:contextualSpacing w:val="0"/>
              <w:rPr>
                <w:lang w:eastAsia="x-none"/>
              </w:rPr>
            </w:pPr>
            <w:r w:rsidRPr="002B7C6F">
              <w:rPr>
                <w:rFonts w:ascii="Times New Roman" w:hAnsi="Times New Roman" w:hint="eastAsia"/>
                <w:highlight w:val="green"/>
                <w:lang w:eastAsia="zh-CN"/>
              </w:rPr>
              <w:t xml:space="preserve">Verify the relative accuracy between levels on the same cell in </w:t>
            </w:r>
            <w:r w:rsidRPr="002B7C6F">
              <w:rPr>
                <w:rFonts w:ascii="Times New Roman" w:hAnsi="Times New Roman"/>
                <w:highlight w:val="green"/>
                <w:lang w:eastAsia="zh-CN"/>
              </w:rPr>
              <w:t>the</w:t>
            </w:r>
            <w:r w:rsidRPr="002B7C6F">
              <w:rPr>
                <w:rFonts w:ascii="Times New Roman" w:hAnsi="Times New Roman" w:hint="eastAsia"/>
                <w:highlight w:val="green"/>
                <w:lang w:eastAsia="zh-CN"/>
              </w:rPr>
              <w:t xml:space="preserve"> same direction across different RSRP levels</w:t>
            </w:r>
          </w:p>
        </w:tc>
      </w:tr>
    </w:tbl>
    <w:p w14:paraId="6F2D2757" w14:textId="77777777" w:rsidR="004F2F47" w:rsidRDefault="004F2F47" w:rsidP="004F2F47">
      <w:pPr>
        <w:rPr>
          <w:lang w:eastAsia="x-none"/>
        </w:rPr>
      </w:pPr>
    </w:p>
    <w:p w14:paraId="68F1AD58" w14:textId="77777777" w:rsidR="00615CF5" w:rsidRDefault="00103DD7" w:rsidP="004F2F47">
      <w:pPr>
        <w:jc w:val="both"/>
        <w:rPr>
          <w:lang w:eastAsia="x-none"/>
        </w:rPr>
      </w:pPr>
      <w:r>
        <w:rPr>
          <w:lang w:eastAsia="x-none"/>
        </w:rPr>
        <w:lastRenderedPageBreak/>
        <w:t>For method 3 itself, there is one open issue on how to consider the margin for the uncertainty of UE Rx beamforming gain and the impact of randomly-selected AoA. We think the final criterion would be some modified such that the RSRP</w:t>
      </w:r>
      <w:r w:rsidRPr="00103DD7">
        <w:rPr>
          <w:vertAlign w:val="subscript"/>
          <w:lang w:eastAsia="x-none"/>
        </w:rPr>
        <w:t>report</w:t>
      </w:r>
      <w:r>
        <w:rPr>
          <w:lang w:eastAsia="x-none"/>
        </w:rPr>
        <w:t xml:space="preserve"> should within the range of </w:t>
      </w:r>
    </w:p>
    <w:p w14:paraId="3A7EA22F" w14:textId="75116873" w:rsidR="00615CF5" w:rsidRDefault="00103DD7" w:rsidP="00615CF5">
      <w:pPr>
        <w:jc w:val="center"/>
        <w:rPr>
          <w:lang w:eastAsia="x-none"/>
        </w:rPr>
      </w:pPr>
      <w:r>
        <w:rPr>
          <w:lang w:eastAsia="x-none"/>
        </w:rPr>
        <w:t>[RSRP</w:t>
      </w:r>
      <w:r>
        <w:rPr>
          <w:vertAlign w:val="subscript"/>
          <w:lang w:eastAsia="x-none"/>
        </w:rPr>
        <w:t>RP</w:t>
      </w:r>
      <w:r w:rsidR="00330153">
        <w:rPr>
          <w:vertAlign w:val="subscript"/>
          <w:lang w:eastAsia="x-none"/>
        </w:rPr>
        <w:t xml:space="preserve"> </w:t>
      </w:r>
      <w:r w:rsidR="00330153">
        <w:rPr>
          <w:lang w:eastAsia="x-none"/>
        </w:rPr>
        <w:t xml:space="preserve">– </w:t>
      </w:r>
      <w:r>
        <w:rPr>
          <w:lang w:eastAsia="x-none"/>
        </w:rPr>
        <w:t>6</w:t>
      </w:r>
      <w:r w:rsidR="00330153">
        <w:rPr>
          <w:lang w:eastAsia="x-none"/>
        </w:rPr>
        <w:t xml:space="preserve"> – </w:t>
      </w:r>
      <w:r>
        <w:rPr>
          <w:lang w:eastAsia="x-none"/>
        </w:rPr>
        <w:t>A, RSRP</w:t>
      </w:r>
      <w:r>
        <w:rPr>
          <w:vertAlign w:val="subscript"/>
          <w:lang w:eastAsia="x-none"/>
        </w:rPr>
        <w:t>RP</w:t>
      </w:r>
      <w:r w:rsidR="00330153">
        <w:rPr>
          <w:vertAlign w:val="subscript"/>
          <w:lang w:eastAsia="x-none"/>
        </w:rPr>
        <w:t xml:space="preserve"> </w:t>
      </w:r>
      <w:r>
        <w:rPr>
          <w:lang w:eastAsia="x-none"/>
        </w:rPr>
        <w:t>+</w:t>
      </w:r>
      <w:r w:rsidR="00330153">
        <w:rPr>
          <w:lang w:eastAsia="x-none"/>
        </w:rPr>
        <w:t xml:space="preserve"> </w:t>
      </w:r>
      <w:r>
        <w:rPr>
          <w:lang w:eastAsia="x-none"/>
        </w:rPr>
        <w:t>6</w:t>
      </w:r>
      <w:r w:rsidR="00330153">
        <w:rPr>
          <w:lang w:eastAsia="x-none"/>
        </w:rPr>
        <w:t xml:space="preserve"> </w:t>
      </w:r>
      <w:r>
        <w:rPr>
          <w:lang w:eastAsia="x-none"/>
        </w:rPr>
        <w:t>+</w:t>
      </w:r>
      <w:r w:rsidR="00330153">
        <w:rPr>
          <w:lang w:eastAsia="x-none"/>
        </w:rPr>
        <w:t xml:space="preserve"> </w:t>
      </w:r>
      <w:r>
        <w:rPr>
          <w:lang w:eastAsia="x-none"/>
        </w:rPr>
        <w:t>B],</w:t>
      </w:r>
    </w:p>
    <w:p w14:paraId="656DB8AD" w14:textId="2720C6EF" w:rsidR="00103DD7" w:rsidRDefault="00103DD7" w:rsidP="004F2F47">
      <w:pPr>
        <w:jc w:val="both"/>
        <w:rPr>
          <w:lang w:eastAsia="x-none"/>
        </w:rPr>
      </w:pPr>
      <w:r>
        <w:rPr>
          <w:lang w:eastAsia="x-none"/>
        </w:rPr>
        <w:t>where RSRP</w:t>
      </w:r>
      <w:r>
        <w:rPr>
          <w:vertAlign w:val="subscript"/>
          <w:lang w:eastAsia="x-none"/>
        </w:rPr>
        <w:t>RP</w:t>
      </w:r>
      <w:r>
        <w:rPr>
          <w:lang w:eastAsia="x-none"/>
        </w:rPr>
        <w:t xml:space="preserve"> is the configured RSRP at the reference point. The number 6 is from the accuracy requirement, while A and B are to address the lower and upper bound on the Rx beamforming gain, respectively. In our view, to decide B, RAN4 needs to first discuss whether UE is still allowed to use fine beam to measure L3-RSRP and report. If it is allowed, then B should be the same for L1-RSRP and L3-RSRP. </w:t>
      </w:r>
    </w:p>
    <w:p w14:paraId="09A833E4" w14:textId="6DA1F123" w:rsidR="00103DD7" w:rsidRPr="00103DD7" w:rsidRDefault="00103DD7" w:rsidP="00103DD7">
      <w:pPr>
        <w:pStyle w:val="Caption"/>
        <w:rPr>
          <w:lang w:val="en-US"/>
        </w:rPr>
      </w:pPr>
      <w:bookmarkStart w:id="3" w:name="_Ref7731534"/>
      <w:r>
        <w:t xml:space="preserve">Proposal </w:t>
      </w:r>
      <w:r w:rsidR="008A7305">
        <w:rPr>
          <w:noProof/>
        </w:rPr>
        <w:fldChar w:fldCharType="begin"/>
      </w:r>
      <w:r w:rsidR="008A7305">
        <w:rPr>
          <w:noProof/>
        </w:rPr>
        <w:instrText xml:space="preserve"> SEQ Proposal \* ARABIC </w:instrText>
      </w:r>
      <w:r w:rsidR="008A7305">
        <w:rPr>
          <w:noProof/>
        </w:rPr>
        <w:fldChar w:fldCharType="separate"/>
      </w:r>
      <w:r>
        <w:rPr>
          <w:noProof/>
        </w:rPr>
        <w:t>2</w:t>
      </w:r>
      <w:r w:rsidR="008A7305">
        <w:rPr>
          <w:noProof/>
        </w:rPr>
        <w:fldChar w:fldCharType="end"/>
      </w:r>
      <w:r>
        <w:rPr>
          <w:lang w:val="en-US"/>
        </w:rPr>
        <w:t>: RAN4 to determine whether UE is allowed to use fine beam to measure L3-RSRP and report.</w:t>
      </w:r>
      <w:bookmarkEnd w:id="3"/>
    </w:p>
    <w:p w14:paraId="3D52BF95" w14:textId="77777777" w:rsidR="00103DD7" w:rsidRDefault="00103DD7" w:rsidP="004F2F47">
      <w:pPr>
        <w:jc w:val="both"/>
        <w:rPr>
          <w:lang w:eastAsia="x-none"/>
        </w:rPr>
      </w:pPr>
    </w:p>
    <w:p w14:paraId="4A678449" w14:textId="77777777" w:rsidR="002466EA" w:rsidRDefault="004F2F47" w:rsidP="004F2F47">
      <w:pPr>
        <w:jc w:val="both"/>
        <w:rPr>
          <w:lang w:eastAsia="x-none"/>
        </w:rPr>
      </w:pPr>
      <w:r>
        <w:rPr>
          <w:lang w:eastAsia="x-none"/>
        </w:rPr>
        <w:t xml:space="preserve">Regarding the relative accuracy for between different input power levels for the same cell with same AoA, RAN4 needs to discuss how to compare the measurement results between 2 power levels. </w:t>
      </w:r>
    </w:p>
    <w:p w14:paraId="4CCCCA85" w14:textId="261CB509" w:rsidR="004F2F47" w:rsidRDefault="002466EA" w:rsidP="002466EA">
      <w:pPr>
        <w:pStyle w:val="ListParagraph"/>
        <w:numPr>
          <w:ilvl w:val="0"/>
          <w:numId w:val="45"/>
        </w:numPr>
        <w:jc w:val="both"/>
        <w:rPr>
          <w:lang w:eastAsia="x-none"/>
        </w:rPr>
      </w:pPr>
      <w:r>
        <w:rPr>
          <w:lang w:eastAsia="x-none"/>
        </w:rPr>
        <w:t>According to Section G.2.3 in TS36.521-3, the test run can be terminated if UE passes the first 33 test iterations. However</w:t>
      </w:r>
      <w:r w:rsidR="004F2F47">
        <w:rPr>
          <w:lang w:eastAsia="x-none"/>
        </w:rPr>
        <w:t xml:space="preserve">, it is not clear that how early termination can work in this case. For an example, </w:t>
      </w:r>
      <w:r>
        <w:rPr>
          <w:lang w:eastAsia="x-none"/>
        </w:rPr>
        <w:t xml:space="preserve">how may reports needs to be collected at high power level before switching to lower power level? </w:t>
      </w:r>
    </w:p>
    <w:p w14:paraId="56EAEA0A" w14:textId="51A74281" w:rsidR="002466EA" w:rsidRDefault="002466EA" w:rsidP="002466EA">
      <w:pPr>
        <w:pStyle w:val="ListParagraph"/>
        <w:numPr>
          <w:ilvl w:val="0"/>
          <w:numId w:val="45"/>
        </w:numPr>
        <w:jc w:val="both"/>
        <w:rPr>
          <w:lang w:eastAsia="x-none"/>
        </w:rPr>
      </w:pPr>
      <w:r>
        <w:rPr>
          <w:lang w:eastAsia="x-none"/>
        </w:rPr>
        <w:t>The core requirement is also not clear. It sounds to us that the only uncertainty for RSRP</w:t>
      </w:r>
      <w:r w:rsidRPr="002466EA">
        <w:rPr>
          <w:vertAlign w:val="subscript"/>
          <w:lang w:eastAsia="x-none"/>
        </w:rPr>
        <w:t>high</w:t>
      </w:r>
      <w:r>
        <w:rPr>
          <w:lang w:eastAsia="x-none"/>
        </w:rPr>
        <w:t>-RSRP</w:t>
      </w:r>
      <w:r w:rsidRPr="002466EA">
        <w:rPr>
          <w:vertAlign w:val="subscript"/>
          <w:lang w:eastAsia="x-none"/>
        </w:rPr>
        <w:t>low</w:t>
      </w:r>
      <w:r>
        <w:rPr>
          <w:lang w:eastAsia="x-none"/>
        </w:rPr>
        <w:t xml:space="preserve"> is the </w:t>
      </w:r>
      <w:r w:rsidR="00A56473">
        <w:rPr>
          <w:lang w:eastAsia="x-none"/>
        </w:rPr>
        <w:t xml:space="preserve">power </w:t>
      </w:r>
      <w:r>
        <w:rPr>
          <w:lang w:eastAsia="x-none"/>
        </w:rPr>
        <w:t xml:space="preserve">difference </w:t>
      </w:r>
      <w:r w:rsidR="00A56473">
        <w:rPr>
          <w:lang w:eastAsia="x-none"/>
        </w:rPr>
        <w:t>provided</w:t>
      </w:r>
      <w:r>
        <w:rPr>
          <w:lang w:eastAsia="x-none"/>
        </w:rPr>
        <w:t xml:space="preserve"> at the quiet zone plus some error purely from UE’s baseband. However, there is no core requirements to address pure baseband error</w:t>
      </w:r>
      <w:r w:rsidR="00A56473">
        <w:rPr>
          <w:lang w:eastAsia="x-none"/>
        </w:rPr>
        <w:t xml:space="preserve"> yet</w:t>
      </w:r>
      <w:r>
        <w:rPr>
          <w:lang w:eastAsia="x-none"/>
        </w:rPr>
        <w:t>.</w:t>
      </w:r>
    </w:p>
    <w:p w14:paraId="70DBBA78" w14:textId="77777777" w:rsidR="00A56473" w:rsidRDefault="00A56473" w:rsidP="002466EA">
      <w:pPr>
        <w:pStyle w:val="ListParagraph"/>
        <w:numPr>
          <w:ilvl w:val="0"/>
          <w:numId w:val="45"/>
        </w:numPr>
        <w:jc w:val="both"/>
        <w:rPr>
          <w:lang w:eastAsia="x-none"/>
        </w:rPr>
      </w:pPr>
      <w:r>
        <w:rPr>
          <w:lang w:eastAsia="x-none"/>
        </w:rPr>
        <w:t xml:space="preserve">If </w:t>
      </w:r>
      <w:r w:rsidR="002466EA">
        <w:rPr>
          <w:lang w:eastAsia="x-none"/>
        </w:rPr>
        <w:t>TE gets 100 RSRP reports from high power level and 100 RSRP reports from low power level</w:t>
      </w:r>
      <w:r>
        <w:rPr>
          <w:lang w:eastAsia="x-none"/>
        </w:rPr>
        <w:t>, then how many pairs the TE will compare?</w:t>
      </w:r>
      <w:r w:rsidR="002466EA">
        <w:rPr>
          <w:lang w:eastAsia="x-none"/>
        </w:rPr>
        <w:t xml:space="preserve"> </w:t>
      </w:r>
    </w:p>
    <w:p w14:paraId="4F485CCB" w14:textId="780F61E1" w:rsidR="002466EA" w:rsidRDefault="00A56473" w:rsidP="00A56473">
      <w:pPr>
        <w:pStyle w:val="ListParagraph"/>
        <w:numPr>
          <w:ilvl w:val="1"/>
          <w:numId w:val="45"/>
        </w:numPr>
        <w:jc w:val="both"/>
        <w:rPr>
          <w:lang w:eastAsia="x-none"/>
        </w:rPr>
      </w:pPr>
      <w:r>
        <w:rPr>
          <w:lang w:eastAsia="x-none"/>
        </w:rPr>
        <w:t>Total 100 pairs: Compare the two 1</w:t>
      </w:r>
      <w:r w:rsidRPr="00A56473">
        <w:rPr>
          <w:vertAlign w:val="superscript"/>
          <w:lang w:eastAsia="x-none"/>
        </w:rPr>
        <w:t>st</w:t>
      </w:r>
      <w:r>
        <w:rPr>
          <w:lang w:eastAsia="x-none"/>
        </w:rPr>
        <w:t xml:space="preserve"> reports and then the 2</w:t>
      </w:r>
      <w:r w:rsidRPr="00A56473">
        <w:rPr>
          <w:vertAlign w:val="superscript"/>
          <w:lang w:eastAsia="x-none"/>
        </w:rPr>
        <w:t>nd</w:t>
      </w:r>
      <w:r>
        <w:rPr>
          <w:lang w:eastAsia="x-none"/>
        </w:rPr>
        <w:t xml:space="preserve"> … </w:t>
      </w:r>
    </w:p>
    <w:p w14:paraId="2B9BC799" w14:textId="64A53A18" w:rsidR="00A56473" w:rsidRDefault="00A56473" w:rsidP="00A56473">
      <w:pPr>
        <w:pStyle w:val="ListParagraph"/>
        <w:numPr>
          <w:ilvl w:val="1"/>
          <w:numId w:val="45"/>
        </w:numPr>
        <w:jc w:val="both"/>
        <w:rPr>
          <w:lang w:eastAsia="x-none"/>
        </w:rPr>
      </w:pPr>
      <w:r>
        <w:rPr>
          <w:lang w:eastAsia="x-none"/>
        </w:rPr>
        <w:t>Total 100x99/2 pairs: All possible pairs are compared.</w:t>
      </w:r>
    </w:p>
    <w:p w14:paraId="31B293C5" w14:textId="47D23C29" w:rsidR="00A56473" w:rsidRDefault="00A56473" w:rsidP="00A56473">
      <w:pPr>
        <w:pStyle w:val="ListParagraph"/>
        <w:numPr>
          <w:ilvl w:val="1"/>
          <w:numId w:val="45"/>
        </w:numPr>
        <w:jc w:val="both"/>
        <w:rPr>
          <w:lang w:eastAsia="x-none"/>
        </w:rPr>
      </w:pPr>
      <w:r>
        <w:rPr>
          <w:lang w:eastAsia="x-none"/>
        </w:rPr>
        <w:t>Only 2 pairs: compare the 2 mean (or medium) values</w:t>
      </w:r>
    </w:p>
    <w:p w14:paraId="53EC9BBE" w14:textId="228014C0" w:rsidR="009132A5" w:rsidRPr="009132A5" w:rsidRDefault="009132A5" w:rsidP="009132A5">
      <w:pPr>
        <w:pStyle w:val="Caption"/>
        <w:spacing w:before="0" w:after="0"/>
        <w:jc w:val="both"/>
        <w:rPr>
          <w:noProof/>
        </w:rPr>
      </w:pPr>
      <w:bookmarkStart w:id="4" w:name="_Ref7731536"/>
      <w:r w:rsidRPr="009132A5">
        <w:rPr>
          <w:noProof/>
        </w:rPr>
        <w:t xml:space="preserve">Proposal </w:t>
      </w:r>
      <w:r w:rsidRPr="009132A5">
        <w:rPr>
          <w:noProof/>
        </w:rPr>
        <w:fldChar w:fldCharType="begin"/>
      </w:r>
      <w:r w:rsidRPr="009132A5">
        <w:rPr>
          <w:noProof/>
        </w:rPr>
        <w:instrText xml:space="preserve"> SEQ Proposal \* ARABIC </w:instrText>
      </w:r>
      <w:r w:rsidRPr="009132A5">
        <w:rPr>
          <w:noProof/>
        </w:rPr>
        <w:fldChar w:fldCharType="separate"/>
      </w:r>
      <w:r w:rsidR="00103DD7">
        <w:rPr>
          <w:noProof/>
        </w:rPr>
        <w:t>3</w:t>
      </w:r>
      <w:r w:rsidRPr="009132A5">
        <w:rPr>
          <w:noProof/>
        </w:rPr>
        <w:fldChar w:fldCharType="end"/>
      </w:r>
      <w:r w:rsidRPr="009132A5">
        <w:rPr>
          <w:noProof/>
        </w:rPr>
        <w:t>: For relative accuracy between levels on the same cell in the same direction across different RSRP levels, RAN4 to clarify further detail on how the test is conducted, e.g.,</w:t>
      </w:r>
      <w:bookmarkEnd w:id="4"/>
    </w:p>
    <w:p w14:paraId="70E2D620" w14:textId="6D67539B" w:rsidR="009132A5" w:rsidRPr="009132A5" w:rsidRDefault="009132A5" w:rsidP="009132A5">
      <w:pPr>
        <w:pStyle w:val="Caption"/>
        <w:numPr>
          <w:ilvl w:val="0"/>
          <w:numId w:val="47"/>
        </w:numPr>
        <w:spacing w:before="0" w:after="0"/>
        <w:jc w:val="both"/>
        <w:rPr>
          <w:noProof/>
        </w:rPr>
      </w:pPr>
      <w:r w:rsidRPr="009132A5">
        <w:rPr>
          <w:noProof/>
        </w:rPr>
        <w:t xml:space="preserve">How to consider early termination </w:t>
      </w:r>
    </w:p>
    <w:p w14:paraId="53920F69" w14:textId="77777777" w:rsidR="009132A5" w:rsidRPr="009132A5" w:rsidRDefault="009132A5" w:rsidP="009132A5">
      <w:pPr>
        <w:pStyle w:val="Caption"/>
        <w:numPr>
          <w:ilvl w:val="0"/>
          <w:numId w:val="47"/>
        </w:numPr>
        <w:spacing w:before="0" w:after="0"/>
        <w:jc w:val="both"/>
        <w:rPr>
          <w:noProof/>
        </w:rPr>
      </w:pPr>
      <w:r w:rsidRPr="009132A5">
        <w:rPr>
          <w:noProof/>
        </w:rPr>
        <w:t>Corresponding core requirements</w:t>
      </w:r>
    </w:p>
    <w:p w14:paraId="655B232F" w14:textId="74089EB1" w:rsidR="002466EA" w:rsidRPr="009132A5" w:rsidRDefault="009132A5" w:rsidP="009132A5">
      <w:pPr>
        <w:pStyle w:val="Caption"/>
        <w:numPr>
          <w:ilvl w:val="0"/>
          <w:numId w:val="47"/>
        </w:numPr>
        <w:spacing w:before="0" w:after="0"/>
        <w:jc w:val="both"/>
        <w:rPr>
          <w:noProof/>
        </w:rPr>
      </w:pPr>
      <w:r w:rsidRPr="009132A5">
        <w:rPr>
          <w:noProof/>
        </w:rPr>
        <w:t xml:space="preserve">How to select the pair(s) of values for comparison </w:t>
      </w:r>
    </w:p>
    <w:p w14:paraId="50F1C05E" w14:textId="77777777" w:rsidR="00103DD7" w:rsidRDefault="00103DD7" w:rsidP="004F2F47">
      <w:pPr>
        <w:rPr>
          <w:lang w:eastAsia="x-none"/>
        </w:rPr>
      </w:pPr>
    </w:p>
    <w:p w14:paraId="511AD834" w14:textId="059BF1B7" w:rsidR="00A7273D" w:rsidRDefault="009132A5" w:rsidP="00A7273D">
      <w:pPr>
        <w:rPr>
          <w:b/>
          <w:u w:val="single"/>
        </w:rPr>
      </w:pPr>
      <w:r w:rsidRPr="009132A5">
        <w:rPr>
          <w:b/>
          <w:u w:val="single"/>
        </w:rPr>
        <w:t>Target SNR emulation mode</w:t>
      </w:r>
    </w:p>
    <w:p w14:paraId="09CAFD2F" w14:textId="14CBE54D" w:rsidR="009132A5" w:rsidRDefault="009132A5" w:rsidP="007D2508">
      <w:pPr>
        <w:jc w:val="both"/>
        <w:rPr>
          <w:lang w:eastAsia="x-none"/>
        </w:rPr>
      </w:pPr>
      <w:r>
        <w:rPr>
          <w:lang w:eastAsia="x-none"/>
        </w:rPr>
        <w:t xml:space="preserve">Another issues is about whether to emulate artificial noise at some RSRP accuracy test, e.g., low input level. In our understanding, it is fine to have no artificial noise for test with </w:t>
      </w:r>
      <w:r w:rsidRPr="009132A5">
        <w:rPr>
          <w:lang w:eastAsia="x-none"/>
        </w:rPr>
        <w:t>low input level</w:t>
      </w:r>
      <w:r>
        <w:rPr>
          <w:lang w:eastAsia="x-none"/>
        </w:rPr>
        <w:t xml:space="preserve">. So that </w:t>
      </w:r>
      <w:r w:rsidR="00103DD7">
        <w:rPr>
          <w:lang w:eastAsia="x-none"/>
        </w:rPr>
        <w:t xml:space="preserve">we </w:t>
      </w:r>
      <w:r>
        <w:rPr>
          <w:lang w:eastAsia="x-none"/>
        </w:rPr>
        <w:t xml:space="preserve">can </w:t>
      </w:r>
      <w:r w:rsidR="00103DD7">
        <w:rPr>
          <w:lang w:eastAsia="x-none"/>
        </w:rPr>
        <w:t>check UE’s performance at low Io.</w:t>
      </w:r>
    </w:p>
    <w:p w14:paraId="6D287CFB" w14:textId="42A65896" w:rsidR="00103DD7" w:rsidRDefault="00103DD7" w:rsidP="00103DD7">
      <w:pPr>
        <w:pStyle w:val="Caption"/>
        <w:rPr>
          <w:lang w:val="en-US"/>
        </w:rPr>
      </w:pPr>
      <w:bookmarkStart w:id="5" w:name="_Ref7731537"/>
      <w:r>
        <w:t xml:space="preserve">Proposal </w:t>
      </w:r>
      <w:r w:rsidR="008A7305">
        <w:rPr>
          <w:noProof/>
        </w:rPr>
        <w:fldChar w:fldCharType="begin"/>
      </w:r>
      <w:r w:rsidR="008A7305">
        <w:rPr>
          <w:noProof/>
        </w:rPr>
        <w:instrText xml:space="preserve"> SEQ Proposal \* ARABIC </w:instrText>
      </w:r>
      <w:r w:rsidR="008A7305">
        <w:rPr>
          <w:noProof/>
        </w:rPr>
        <w:fldChar w:fldCharType="separate"/>
      </w:r>
      <w:r>
        <w:rPr>
          <w:noProof/>
        </w:rPr>
        <w:t>4</w:t>
      </w:r>
      <w:r w:rsidR="008A7305">
        <w:rPr>
          <w:noProof/>
        </w:rPr>
        <w:fldChar w:fldCharType="end"/>
      </w:r>
      <w:r>
        <w:rPr>
          <w:lang w:val="en-US"/>
        </w:rPr>
        <w:t>: For RSRP accuracy tests with low input level, artificial noise can be removed.</w:t>
      </w:r>
      <w:bookmarkEnd w:id="5"/>
    </w:p>
    <w:p w14:paraId="03BD18F8" w14:textId="77777777" w:rsidR="009132A5" w:rsidRPr="009132A5" w:rsidRDefault="009132A5" w:rsidP="00A7273D">
      <w:pPr>
        <w:rPr>
          <w:b/>
          <w:u w:val="single"/>
          <w:lang w:eastAsia="x-none"/>
        </w:rPr>
      </w:pPr>
    </w:p>
    <w:bookmarkEnd w:id="1"/>
    <w:p w14:paraId="7C6FC139" w14:textId="77777777" w:rsidR="00CE0D5E" w:rsidRPr="000C45FD" w:rsidRDefault="00141644" w:rsidP="004F2F47">
      <w:pPr>
        <w:pStyle w:val="Heading1"/>
        <w:numPr>
          <w:ilvl w:val="0"/>
          <w:numId w:val="2"/>
        </w:numPr>
        <w:pBdr>
          <w:top w:val="single" w:sz="12" w:space="4" w:color="auto"/>
        </w:pBdr>
        <w:rPr>
          <w:rFonts w:ascii="Calibri" w:hAnsi="Calibri"/>
          <w:lang w:eastAsia="zh-CN"/>
        </w:rPr>
      </w:pPr>
      <w:r>
        <w:rPr>
          <w:rFonts w:ascii="Calibri" w:hAnsi="Calibri"/>
        </w:rPr>
        <w:t>Summary</w:t>
      </w:r>
    </w:p>
    <w:p w14:paraId="27E6019B" w14:textId="2EF0D24E" w:rsidR="00E55766" w:rsidRDefault="00103DD7" w:rsidP="00137DC6">
      <w:pPr>
        <w:jc w:val="both"/>
      </w:pPr>
      <w:r>
        <w:t>In this paper we provide our views on the remaining issues for FR2 RRM testing</w:t>
      </w:r>
      <w:r w:rsidR="00E55766">
        <w:t xml:space="preserve">. </w:t>
      </w:r>
      <w:r w:rsidR="00137DC6">
        <w:t>We have the following proposals</w:t>
      </w:r>
    </w:p>
    <w:p w14:paraId="58AD4025" w14:textId="74A15610" w:rsidR="00D026D4" w:rsidRPr="00D026D4" w:rsidRDefault="00D026D4" w:rsidP="00D026D4">
      <w:pPr>
        <w:pStyle w:val="Caption"/>
        <w:spacing w:after="0"/>
        <w:jc w:val="both"/>
      </w:pPr>
      <w:r>
        <w:fldChar w:fldCharType="begin"/>
      </w:r>
      <w:r>
        <w:instrText xml:space="preserve"> REF _Ref7731531 \h  \* MERGEFORMAT </w:instrText>
      </w:r>
      <w:r>
        <w:fldChar w:fldCharType="separate"/>
      </w:r>
      <w:r w:rsidRPr="009132A5">
        <w:t xml:space="preserve">Proposal </w:t>
      </w:r>
      <w:r>
        <w:t>1</w:t>
      </w:r>
      <w:r w:rsidRPr="00D026D4">
        <w:t>: RAN4 RRM session needs to discuss how to deal with the limitation that TE can only transmit with one polarization at a time, e.g.,</w:t>
      </w:r>
      <w:r>
        <w:fldChar w:fldCharType="end"/>
      </w:r>
      <w:r w:rsidRPr="00D026D4">
        <w:t xml:space="preserve"> </w:t>
      </w:r>
    </w:p>
    <w:p w14:paraId="0982A74F" w14:textId="77777777" w:rsidR="00D026D4" w:rsidRPr="00D026D4" w:rsidRDefault="00D026D4" w:rsidP="00D026D4">
      <w:pPr>
        <w:pStyle w:val="ListParagraph"/>
        <w:numPr>
          <w:ilvl w:val="0"/>
          <w:numId w:val="43"/>
        </w:numPr>
        <w:spacing w:after="0"/>
        <w:jc w:val="both"/>
        <w:rPr>
          <w:b/>
          <w:sz w:val="20"/>
          <w:szCs w:val="20"/>
          <w:lang w:val="x-none" w:eastAsia="x-none"/>
        </w:rPr>
      </w:pPr>
      <w:r w:rsidRPr="00D026D4">
        <w:rPr>
          <w:b/>
          <w:sz w:val="20"/>
          <w:szCs w:val="20"/>
          <w:lang w:val="x-none" w:eastAsia="x-none"/>
        </w:rPr>
        <w:t>How to distribute each test iterations into θ-polarization and φ-polarization</w:t>
      </w:r>
    </w:p>
    <w:p w14:paraId="74592955" w14:textId="77777777" w:rsidR="00D026D4" w:rsidRPr="00D026D4" w:rsidRDefault="00D026D4" w:rsidP="00D026D4">
      <w:pPr>
        <w:pStyle w:val="ListParagraph"/>
        <w:numPr>
          <w:ilvl w:val="0"/>
          <w:numId w:val="43"/>
        </w:numPr>
        <w:jc w:val="both"/>
        <w:rPr>
          <w:b/>
          <w:sz w:val="20"/>
          <w:szCs w:val="20"/>
          <w:lang w:val="x-none" w:eastAsia="x-none"/>
        </w:rPr>
      </w:pPr>
      <w:r w:rsidRPr="00D026D4">
        <w:rPr>
          <w:b/>
          <w:sz w:val="20"/>
          <w:szCs w:val="20"/>
          <w:lang w:val="x-none" w:eastAsia="x-none"/>
        </w:rPr>
        <w:lastRenderedPageBreak/>
        <w:t>How to set the criteria to determine whether UE can pass the test based on the results of 2 polarizations</w:t>
      </w:r>
    </w:p>
    <w:p w14:paraId="35766DB2" w14:textId="6C6F9B65" w:rsidR="00D026D4" w:rsidRPr="00D026D4" w:rsidRDefault="00D026D4" w:rsidP="00D026D4">
      <w:pPr>
        <w:spacing w:before="120"/>
        <w:jc w:val="both"/>
        <w:rPr>
          <w:b/>
          <w:sz w:val="20"/>
          <w:szCs w:val="20"/>
          <w:lang w:val="x-none" w:eastAsia="x-none"/>
        </w:rPr>
      </w:pPr>
      <w:r w:rsidRPr="00D026D4">
        <w:rPr>
          <w:b/>
          <w:sz w:val="20"/>
          <w:szCs w:val="20"/>
          <w:lang w:val="x-none" w:eastAsia="x-none"/>
        </w:rPr>
        <w:fldChar w:fldCharType="begin"/>
      </w:r>
      <w:r w:rsidRPr="00D026D4">
        <w:rPr>
          <w:b/>
          <w:sz w:val="20"/>
          <w:szCs w:val="20"/>
          <w:lang w:val="x-none" w:eastAsia="x-none"/>
        </w:rPr>
        <w:instrText xml:space="preserve"> REF _Ref7731534 \h </w:instrText>
      </w:r>
      <w:r>
        <w:rPr>
          <w:b/>
          <w:sz w:val="20"/>
          <w:szCs w:val="20"/>
          <w:lang w:val="x-none" w:eastAsia="x-none"/>
        </w:rPr>
        <w:instrText xml:space="preserve"> \* MERGEFORMAT </w:instrText>
      </w:r>
      <w:r w:rsidRPr="00D026D4">
        <w:rPr>
          <w:b/>
          <w:sz w:val="20"/>
          <w:szCs w:val="20"/>
          <w:lang w:val="x-none" w:eastAsia="x-none"/>
        </w:rPr>
      </w:r>
      <w:r w:rsidRPr="00D026D4">
        <w:rPr>
          <w:b/>
          <w:sz w:val="20"/>
          <w:szCs w:val="20"/>
          <w:lang w:val="x-none" w:eastAsia="x-none"/>
        </w:rPr>
        <w:fldChar w:fldCharType="separate"/>
      </w:r>
      <w:r w:rsidRPr="00D026D4">
        <w:rPr>
          <w:b/>
          <w:sz w:val="20"/>
          <w:szCs w:val="20"/>
          <w:lang w:val="x-none" w:eastAsia="x-none"/>
        </w:rPr>
        <w:t>Proposal 2: RAN4 to determine whether UE is allowed to use fine beam to measure L3-RSRP and report.</w:t>
      </w:r>
      <w:r w:rsidRPr="00D026D4">
        <w:rPr>
          <w:b/>
          <w:sz w:val="20"/>
          <w:szCs w:val="20"/>
          <w:lang w:val="x-none" w:eastAsia="x-none"/>
        </w:rPr>
        <w:fldChar w:fldCharType="end"/>
      </w:r>
    </w:p>
    <w:p w14:paraId="0950313D" w14:textId="10A96E00" w:rsidR="00D026D4" w:rsidRPr="009132A5" w:rsidRDefault="00D026D4" w:rsidP="00D026D4">
      <w:pPr>
        <w:pStyle w:val="Caption"/>
        <w:spacing w:before="0" w:after="0"/>
        <w:jc w:val="both"/>
      </w:pPr>
      <w:r>
        <w:fldChar w:fldCharType="begin"/>
      </w:r>
      <w:r>
        <w:instrText xml:space="preserve"> REF _Ref7731536 \h  \* MERGEFORMAT </w:instrText>
      </w:r>
      <w:r>
        <w:fldChar w:fldCharType="separate"/>
      </w:r>
      <w:r w:rsidRPr="009132A5">
        <w:t xml:space="preserve">Proposal </w:t>
      </w:r>
      <w:r>
        <w:t>3</w:t>
      </w:r>
      <w:r w:rsidRPr="009132A5">
        <w:t>: For relative accuracy between levels on the same cell in the same direction across different RSRP levels, RAN4 to clarify further detail on how the test is conducted, e.g.,</w:t>
      </w:r>
      <w:r>
        <w:fldChar w:fldCharType="end"/>
      </w:r>
      <w:r w:rsidRPr="00D026D4">
        <w:t xml:space="preserve"> </w:t>
      </w:r>
    </w:p>
    <w:p w14:paraId="4555398A" w14:textId="77777777" w:rsidR="00D026D4" w:rsidRPr="009132A5" w:rsidRDefault="00D026D4" w:rsidP="00D026D4">
      <w:pPr>
        <w:pStyle w:val="Caption"/>
        <w:numPr>
          <w:ilvl w:val="0"/>
          <w:numId w:val="47"/>
        </w:numPr>
        <w:spacing w:before="0" w:after="0"/>
        <w:jc w:val="both"/>
      </w:pPr>
      <w:r w:rsidRPr="009132A5">
        <w:t>Corresponding core requirements</w:t>
      </w:r>
    </w:p>
    <w:p w14:paraId="718D3A6C" w14:textId="77777777" w:rsidR="00D026D4" w:rsidRPr="009132A5" w:rsidRDefault="00D026D4" w:rsidP="00D026D4">
      <w:pPr>
        <w:pStyle w:val="Caption"/>
        <w:numPr>
          <w:ilvl w:val="0"/>
          <w:numId w:val="47"/>
        </w:numPr>
        <w:spacing w:before="0" w:after="0"/>
        <w:jc w:val="both"/>
      </w:pPr>
      <w:r w:rsidRPr="009132A5">
        <w:t xml:space="preserve">How to select the pair(s) of values for comparison </w:t>
      </w:r>
    </w:p>
    <w:p w14:paraId="34A12FC2" w14:textId="4EEDB6AA" w:rsidR="00D026D4" w:rsidRPr="00D026D4" w:rsidRDefault="00D026D4" w:rsidP="00D026D4">
      <w:pPr>
        <w:spacing w:before="120"/>
        <w:jc w:val="both"/>
        <w:rPr>
          <w:b/>
          <w:sz w:val="20"/>
          <w:szCs w:val="20"/>
          <w:lang w:val="x-none" w:eastAsia="x-none"/>
        </w:rPr>
      </w:pPr>
      <w:r w:rsidRPr="00D026D4">
        <w:rPr>
          <w:b/>
          <w:sz w:val="20"/>
          <w:szCs w:val="20"/>
          <w:lang w:val="x-none" w:eastAsia="x-none"/>
        </w:rPr>
        <w:fldChar w:fldCharType="begin"/>
      </w:r>
      <w:r w:rsidRPr="00D026D4">
        <w:rPr>
          <w:b/>
          <w:sz w:val="20"/>
          <w:szCs w:val="20"/>
          <w:lang w:val="x-none" w:eastAsia="x-none"/>
        </w:rPr>
        <w:instrText xml:space="preserve"> REF _Ref7731537 \h </w:instrText>
      </w:r>
      <w:r>
        <w:rPr>
          <w:b/>
          <w:sz w:val="20"/>
          <w:szCs w:val="20"/>
          <w:lang w:val="x-none" w:eastAsia="x-none"/>
        </w:rPr>
        <w:instrText xml:space="preserve"> \* MERGEFORMAT </w:instrText>
      </w:r>
      <w:r w:rsidRPr="00D026D4">
        <w:rPr>
          <w:b/>
          <w:sz w:val="20"/>
          <w:szCs w:val="20"/>
          <w:lang w:val="x-none" w:eastAsia="x-none"/>
        </w:rPr>
      </w:r>
      <w:r w:rsidRPr="00D026D4">
        <w:rPr>
          <w:b/>
          <w:sz w:val="20"/>
          <w:szCs w:val="20"/>
          <w:lang w:val="x-none" w:eastAsia="x-none"/>
        </w:rPr>
        <w:fldChar w:fldCharType="separate"/>
      </w:r>
      <w:r w:rsidRPr="00D026D4">
        <w:rPr>
          <w:b/>
          <w:sz w:val="20"/>
          <w:szCs w:val="20"/>
          <w:lang w:val="x-none" w:eastAsia="x-none"/>
        </w:rPr>
        <w:t>Proposal 4: For RSRP accuracy tests with low input level, artificial noise can be removed.</w:t>
      </w:r>
      <w:r w:rsidRPr="00D026D4">
        <w:rPr>
          <w:b/>
          <w:sz w:val="20"/>
          <w:szCs w:val="20"/>
          <w:lang w:val="x-none" w:eastAsia="x-none"/>
        </w:rPr>
        <w:fldChar w:fldCharType="end"/>
      </w:r>
    </w:p>
    <w:p w14:paraId="3943A132" w14:textId="6B4B55C6" w:rsidR="00627136" w:rsidRDefault="000F20AC" w:rsidP="00FB24ED">
      <w:pPr>
        <w:pStyle w:val="Heading1"/>
        <w:numPr>
          <w:ilvl w:val="0"/>
          <w:numId w:val="2"/>
        </w:numPr>
        <w:rPr>
          <w:rFonts w:ascii="Calibri" w:hAnsi="Calibri"/>
        </w:rPr>
      </w:pPr>
      <w:r w:rsidRPr="000C45FD">
        <w:rPr>
          <w:rFonts w:ascii="Calibri" w:hAnsi="Calibri"/>
        </w:rPr>
        <w:t>References</w:t>
      </w:r>
    </w:p>
    <w:p w14:paraId="201E818E" w14:textId="09A518EC" w:rsidR="009B6520" w:rsidRDefault="009B6520" w:rsidP="00AE4D34">
      <w:pPr>
        <w:jc w:val="both"/>
        <w:rPr>
          <w:lang w:eastAsia="en-US"/>
        </w:rPr>
      </w:pPr>
    </w:p>
    <w:sectPr w:rsidR="009B65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06E55" w14:textId="77777777" w:rsidR="007B5937" w:rsidRDefault="007B5937">
      <w:r>
        <w:separator/>
      </w:r>
    </w:p>
  </w:endnote>
  <w:endnote w:type="continuationSeparator" w:id="0">
    <w:p w14:paraId="4CAEC73D" w14:textId="77777777" w:rsidR="007B5937" w:rsidRDefault="007B5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DAC99" w14:textId="77777777" w:rsidR="007B5937" w:rsidRDefault="007B5937">
      <w:r>
        <w:separator/>
      </w:r>
    </w:p>
  </w:footnote>
  <w:footnote w:type="continuationSeparator" w:id="0">
    <w:p w14:paraId="158556E0" w14:textId="77777777" w:rsidR="007B5937" w:rsidRDefault="007B59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F55FA"/>
    <w:multiLevelType w:val="hybridMultilevel"/>
    <w:tmpl w:val="39EA4D86"/>
    <w:lvl w:ilvl="0" w:tplc="0409000B">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04FF4CE6"/>
    <w:multiLevelType w:val="hybridMultilevel"/>
    <w:tmpl w:val="BAB2F6FA"/>
    <w:lvl w:ilvl="0" w:tplc="9E7EDE16">
      <w:start w:val="1"/>
      <w:numFmt w:val="bullet"/>
      <w:lvlText w:val="•"/>
      <w:lvlJc w:val="left"/>
      <w:pPr>
        <w:tabs>
          <w:tab w:val="num" w:pos="720"/>
        </w:tabs>
        <w:ind w:left="720" w:hanging="360"/>
      </w:pPr>
      <w:rPr>
        <w:rFonts w:ascii="Arial" w:hAnsi="Arial" w:hint="default"/>
      </w:rPr>
    </w:lvl>
    <w:lvl w:ilvl="1" w:tplc="9170142E">
      <w:numFmt w:val="bullet"/>
      <w:lvlText w:val="•"/>
      <w:lvlJc w:val="left"/>
      <w:pPr>
        <w:tabs>
          <w:tab w:val="num" w:pos="1440"/>
        </w:tabs>
        <w:ind w:left="1440" w:hanging="360"/>
      </w:pPr>
      <w:rPr>
        <w:rFonts w:ascii="Arial" w:hAnsi="Arial" w:hint="default"/>
      </w:rPr>
    </w:lvl>
    <w:lvl w:ilvl="2" w:tplc="7742937C" w:tentative="1">
      <w:start w:val="1"/>
      <w:numFmt w:val="bullet"/>
      <w:lvlText w:val="•"/>
      <w:lvlJc w:val="left"/>
      <w:pPr>
        <w:tabs>
          <w:tab w:val="num" w:pos="2160"/>
        </w:tabs>
        <w:ind w:left="2160" w:hanging="360"/>
      </w:pPr>
      <w:rPr>
        <w:rFonts w:ascii="Arial" w:hAnsi="Arial" w:hint="default"/>
      </w:rPr>
    </w:lvl>
    <w:lvl w:ilvl="3" w:tplc="67708982" w:tentative="1">
      <w:start w:val="1"/>
      <w:numFmt w:val="bullet"/>
      <w:lvlText w:val="•"/>
      <w:lvlJc w:val="left"/>
      <w:pPr>
        <w:tabs>
          <w:tab w:val="num" w:pos="2880"/>
        </w:tabs>
        <w:ind w:left="2880" w:hanging="360"/>
      </w:pPr>
      <w:rPr>
        <w:rFonts w:ascii="Arial" w:hAnsi="Arial" w:hint="default"/>
      </w:rPr>
    </w:lvl>
    <w:lvl w:ilvl="4" w:tplc="B0A640B4" w:tentative="1">
      <w:start w:val="1"/>
      <w:numFmt w:val="bullet"/>
      <w:lvlText w:val="•"/>
      <w:lvlJc w:val="left"/>
      <w:pPr>
        <w:tabs>
          <w:tab w:val="num" w:pos="3600"/>
        </w:tabs>
        <w:ind w:left="3600" w:hanging="360"/>
      </w:pPr>
      <w:rPr>
        <w:rFonts w:ascii="Arial" w:hAnsi="Arial" w:hint="default"/>
      </w:rPr>
    </w:lvl>
    <w:lvl w:ilvl="5" w:tplc="8BFA931A" w:tentative="1">
      <w:start w:val="1"/>
      <w:numFmt w:val="bullet"/>
      <w:lvlText w:val="•"/>
      <w:lvlJc w:val="left"/>
      <w:pPr>
        <w:tabs>
          <w:tab w:val="num" w:pos="4320"/>
        </w:tabs>
        <w:ind w:left="4320" w:hanging="360"/>
      </w:pPr>
      <w:rPr>
        <w:rFonts w:ascii="Arial" w:hAnsi="Arial" w:hint="default"/>
      </w:rPr>
    </w:lvl>
    <w:lvl w:ilvl="6" w:tplc="B74EE44C" w:tentative="1">
      <w:start w:val="1"/>
      <w:numFmt w:val="bullet"/>
      <w:lvlText w:val="•"/>
      <w:lvlJc w:val="left"/>
      <w:pPr>
        <w:tabs>
          <w:tab w:val="num" w:pos="5040"/>
        </w:tabs>
        <w:ind w:left="5040" w:hanging="360"/>
      </w:pPr>
      <w:rPr>
        <w:rFonts w:ascii="Arial" w:hAnsi="Arial" w:hint="default"/>
      </w:rPr>
    </w:lvl>
    <w:lvl w:ilvl="7" w:tplc="C5C0FCE8" w:tentative="1">
      <w:start w:val="1"/>
      <w:numFmt w:val="bullet"/>
      <w:lvlText w:val="•"/>
      <w:lvlJc w:val="left"/>
      <w:pPr>
        <w:tabs>
          <w:tab w:val="num" w:pos="5760"/>
        </w:tabs>
        <w:ind w:left="5760" w:hanging="360"/>
      </w:pPr>
      <w:rPr>
        <w:rFonts w:ascii="Arial" w:hAnsi="Arial" w:hint="default"/>
      </w:rPr>
    </w:lvl>
    <w:lvl w:ilvl="8" w:tplc="0AC805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F01BDE"/>
    <w:multiLevelType w:val="hybridMultilevel"/>
    <w:tmpl w:val="981288F2"/>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9B2326"/>
    <w:multiLevelType w:val="hybridMultilevel"/>
    <w:tmpl w:val="3F90CB1C"/>
    <w:lvl w:ilvl="0" w:tplc="8B5496B4">
      <w:start w:val="1"/>
      <w:numFmt w:val="bullet"/>
      <w:lvlText w:val="•"/>
      <w:lvlJc w:val="left"/>
      <w:pPr>
        <w:tabs>
          <w:tab w:val="num" w:pos="360"/>
        </w:tabs>
        <w:ind w:left="360" w:hanging="360"/>
      </w:pPr>
      <w:rPr>
        <w:rFonts w:ascii="Arial" w:hAnsi="Arial" w:hint="default"/>
      </w:rPr>
    </w:lvl>
    <w:lvl w:ilvl="1" w:tplc="153037A8">
      <w:numFmt w:val="bullet"/>
      <w:lvlText w:val="–"/>
      <w:lvlJc w:val="left"/>
      <w:pPr>
        <w:tabs>
          <w:tab w:val="num" w:pos="1080"/>
        </w:tabs>
        <w:ind w:left="1080" w:hanging="360"/>
      </w:pPr>
      <w:rPr>
        <w:rFonts w:ascii="Arial" w:hAnsi="Arial" w:hint="default"/>
      </w:rPr>
    </w:lvl>
    <w:lvl w:ilvl="2" w:tplc="7E20178A">
      <w:numFmt w:val="bullet"/>
      <w:lvlText w:val="•"/>
      <w:lvlJc w:val="left"/>
      <w:pPr>
        <w:tabs>
          <w:tab w:val="num" w:pos="1800"/>
        </w:tabs>
        <w:ind w:left="1800" w:hanging="360"/>
      </w:pPr>
      <w:rPr>
        <w:rFonts w:ascii="Arial" w:hAnsi="Arial" w:hint="default"/>
      </w:rPr>
    </w:lvl>
    <w:lvl w:ilvl="3" w:tplc="6E88E62A">
      <w:numFmt w:val="bullet"/>
      <w:lvlText w:val="–"/>
      <w:lvlJc w:val="left"/>
      <w:pPr>
        <w:tabs>
          <w:tab w:val="num" w:pos="2520"/>
        </w:tabs>
        <w:ind w:left="2520" w:hanging="360"/>
      </w:pPr>
      <w:rPr>
        <w:rFonts w:ascii="Arial" w:hAnsi="Arial" w:hint="default"/>
      </w:rPr>
    </w:lvl>
    <w:lvl w:ilvl="4" w:tplc="57B0589E" w:tentative="1">
      <w:start w:val="1"/>
      <w:numFmt w:val="bullet"/>
      <w:lvlText w:val="•"/>
      <w:lvlJc w:val="left"/>
      <w:pPr>
        <w:tabs>
          <w:tab w:val="num" w:pos="3240"/>
        </w:tabs>
        <w:ind w:left="3240" w:hanging="360"/>
      </w:pPr>
      <w:rPr>
        <w:rFonts w:ascii="Arial" w:hAnsi="Arial" w:hint="default"/>
      </w:rPr>
    </w:lvl>
    <w:lvl w:ilvl="5" w:tplc="11D43B2C" w:tentative="1">
      <w:start w:val="1"/>
      <w:numFmt w:val="bullet"/>
      <w:lvlText w:val="•"/>
      <w:lvlJc w:val="left"/>
      <w:pPr>
        <w:tabs>
          <w:tab w:val="num" w:pos="3960"/>
        </w:tabs>
        <w:ind w:left="3960" w:hanging="360"/>
      </w:pPr>
      <w:rPr>
        <w:rFonts w:ascii="Arial" w:hAnsi="Arial" w:hint="default"/>
      </w:rPr>
    </w:lvl>
    <w:lvl w:ilvl="6" w:tplc="88DCCC28" w:tentative="1">
      <w:start w:val="1"/>
      <w:numFmt w:val="bullet"/>
      <w:lvlText w:val="•"/>
      <w:lvlJc w:val="left"/>
      <w:pPr>
        <w:tabs>
          <w:tab w:val="num" w:pos="4680"/>
        </w:tabs>
        <w:ind w:left="4680" w:hanging="360"/>
      </w:pPr>
      <w:rPr>
        <w:rFonts w:ascii="Arial" w:hAnsi="Arial" w:hint="default"/>
      </w:rPr>
    </w:lvl>
    <w:lvl w:ilvl="7" w:tplc="A45C0B08" w:tentative="1">
      <w:start w:val="1"/>
      <w:numFmt w:val="bullet"/>
      <w:lvlText w:val="•"/>
      <w:lvlJc w:val="left"/>
      <w:pPr>
        <w:tabs>
          <w:tab w:val="num" w:pos="5400"/>
        </w:tabs>
        <w:ind w:left="5400" w:hanging="360"/>
      </w:pPr>
      <w:rPr>
        <w:rFonts w:ascii="Arial" w:hAnsi="Arial" w:hint="default"/>
      </w:rPr>
    </w:lvl>
    <w:lvl w:ilvl="8" w:tplc="7F9CE28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4B5863"/>
    <w:multiLevelType w:val="hybridMultilevel"/>
    <w:tmpl w:val="4282CA3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FF04DD8"/>
    <w:multiLevelType w:val="hybridMultilevel"/>
    <w:tmpl w:val="53B4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4C1216"/>
    <w:multiLevelType w:val="hybridMultilevel"/>
    <w:tmpl w:val="32B258B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16733"/>
    <w:multiLevelType w:val="hybridMultilevel"/>
    <w:tmpl w:val="9F564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910012"/>
    <w:multiLevelType w:val="hybridMultilevel"/>
    <w:tmpl w:val="E7B224C2"/>
    <w:lvl w:ilvl="0" w:tplc="04090001">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3" w15:restartNumberingAfterBreak="0">
    <w:nsid w:val="46E2041E"/>
    <w:multiLevelType w:val="hybridMultilevel"/>
    <w:tmpl w:val="2224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0D11D3"/>
    <w:multiLevelType w:val="hybridMultilevel"/>
    <w:tmpl w:val="EFA676AA"/>
    <w:lvl w:ilvl="0" w:tplc="B5F4E6DA">
      <w:start w:val="1"/>
      <w:numFmt w:val="bullet"/>
      <w:lvlText w:val="•"/>
      <w:lvlJc w:val="left"/>
      <w:pPr>
        <w:tabs>
          <w:tab w:val="num" w:pos="720"/>
        </w:tabs>
        <w:ind w:left="720" w:hanging="360"/>
      </w:pPr>
      <w:rPr>
        <w:rFonts w:ascii="Arial" w:hAnsi="Arial" w:hint="default"/>
      </w:rPr>
    </w:lvl>
    <w:lvl w:ilvl="1" w:tplc="DBDE6BD4" w:tentative="1">
      <w:start w:val="1"/>
      <w:numFmt w:val="bullet"/>
      <w:lvlText w:val="•"/>
      <w:lvlJc w:val="left"/>
      <w:pPr>
        <w:tabs>
          <w:tab w:val="num" w:pos="1440"/>
        </w:tabs>
        <w:ind w:left="1440" w:hanging="360"/>
      </w:pPr>
      <w:rPr>
        <w:rFonts w:ascii="Arial" w:hAnsi="Arial" w:hint="default"/>
      </w:rPr>
    </w:lvl>
    <w:lvl w:ilvl="2" w:tplc="13A60ABC" w:tentative="1">
      <w:start w:val="1"/>
      <w:numFmt w:val="bullet"/>
      <w:lvlText w:val="•"/>
      <w:lvlJc w:val="left"/>
      <w:pPr>
        <w:tabs>
          <w:tab w:val="num" w:pos="2160"/>
        </w:tabs>
        <w:ind w:left="2160" w:hanging="360"/>
      </w:pPr>
      <w:rPr>
        <w:rFonts w:ascii="Arial" w:hAnsi="Arial" w:hint="default"/>
      </w:rPr>
    </w:lvl>
    <w:lvl w:ilvl="3" w:tplc="31285C62" w:tentative="1">
      <w:start w:val="1"/>
      <w:numFmt w:val="bullet"/>
      <w:lvlText w:val="•"/>
      <w:lvlJc w:val="left"/>
      <w:pPr>
        <w:tabs>
          <w:tab w:val="num" w:pos="2880"/>
        </w:tabs>
        <w:ind w:left="2880" w:hanging="360"/>
      </w:pPr>
      <w:rPr>
        <w:rFonts w:ascii="Arial" w:hAnsi="Arial" w:hint="default"/>
      </w:rPr>
    </w:lvl>
    <w:lvl w:ilvl="4" w:tplc="7F48870E" w:tentative="1">
      <w:start w:val="1"/>
      <w:numFmt w:val="bullet"/>
      <w:lvlText w:val="•"/>
      <w:lvlJc w:val="left"/>
      <w:pPr>
        <w:tabs>
          <w:tab w:val="num" w:pos="3600"/>
        </w:tabs>
        <w:ind w:left="3600" w:hanging="360"/>
      </w:pPr>
      <w:rPr>
        <w:rFonts w:ascii="Arial" w:hAnsi="Arial" w:hint="default"/>
      </w:rPr>
    </w:lvl>
    <w:lvl w:ilvl="5" w:tplc="A016DF8E" w:tentative="1">
      <w:start w:val="1"/>
      <w:numFmt w:val="bullet"/>
      <w:lvlText w:val="•"/>
      <w:lvlJc w:val="left"/>
      <w:pPr>
        <w:tabs>
          <w:tab w:val="num" w:pos="4320"/>
        </w:tabs>
        <w:ind w:left="4320" w:hanging="360"/>
      </w:pPr>
      <w:rPr>
        <w:rFonts w:ascii="Arial" w:hAnsi="Arial" w:hint="default"/>
      </w:rPr>
    </w:lvl>
    <w:lvl w:ilvl="6" w:tplc="F3C4288E" w:tentative="1">
      <w:start w:val="1"/>
      <w:numFmt w:val="bullet"/>
      <w:lvlText w:val="•"/>
      <w:lvlJc w:val="left"/>
      <w:pPr>
        <w:tabs>
          <w:tab w:val="num" w:pos="5040"/>
        </w:tabs>
        <w:ind w:left="5040" w:hanging="360"/>
      </w:pPr>
      <w:rPr>
        <w:rFonts w:ascii="Arial" w:hAnsi="Arial" w:hint="default"/>
      </w:rPr>
    </w:lvl>
    <w:lvl w:ilvl="7" w:tplc="2B08593A" w:tentative="1">
      <w:start w:val="1"/>
      <w:numFmt w:val="bullet"/>
      <w:lvlText w:val="•"/>
      <w:lvlJc w:val="left"/>
      <w:pPr>
        <w:tabs>
          <w:tab w:val="num" w:pos="5760"/>
        </w:tabs>
        <w:ind w:left="5760" w:hanging="360"/>
      </w:pPr>
      <w:rPr>
        <w:rFonts w:ascii="Arial" w:hAnsi="Arial" w:hint="default"/>
      </w:rPr>
    </w:lvl>
    <w:lvl w:ilvl="8" w:tplc="8B0AA9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B7238A"/>
    <w:multiLevelType w:val="hybridMultilevel"/>
    <w:tmpl w:val="3104A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09249A"/>
    <w:multiLevelType w:val="hybridMultilevel"/>
    <w:tmpl w:val="DFD6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1"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977E48"/>
    <w:multiLevelType w:val="hybridMultilevel"/>
    <w:tmpl w:val="AF7A473E"/>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7E659D6"/>
    <w:multiLevelType w:val="hybridMultilevel"/>
    <w:tmpl w:val="B426B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6A34DD6"/>
    <w:multiLevelType w:val="hybridMultilevel"/>
    <w:tmpl w:val="10BA1BE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68428A"/>
    <w:multiLevelType w:val="hybridMultilevel"/>
    <w:tmpl w:val="BFD852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9" w15:restartNumberingAfterBreak="0">
    <w:nsid w:val="6D900757"/>
    <w:multiLevelType w:val="multilevel"/>
    <w:tmpl w:val="FF7CCFC6"/>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0373A50"/>
    <w:multiLevelType w:val="hybridMultilevel"/>
    <w:tmpl w:val="9E3000B8"/>
    <w:lvl w:ilvl="0" w:tplc="04090001">
      <w:start w:val="1"/>
      <w:numFmt w:val="bullet"/>
      <w:lvlText w:val=""/>
      <w:lvlJc w:val="left"/>
      <w:pPr>
        <w:ind w:left="813" w:hanging="480"/>
      </w:pPr>
      <w:rPr>
        <w:rFonts w:ascii="Wingdings" w:hAnsi="Wingdings" w:hint="default"/>
      </w:rPr>
    </w:lvl>
    <w:lvl w:ilvl="1" w:tplc="04090003" w:tentative="1">
      <w:start w:val="1"/>
      <w:numFmt w:val="bullet"/>
      <w:lvlText w:val=""/>
      <w:lvlJc w:val="left"/>
      <w:pPr>
        <w:ind w:left="1293" w:hanging="480"/>
      </w:pPr>
      <w:rPr>
        <w:rFonts w:ascii="Wingdings" w:hAnsi="Wingdings" w:hint="default"/>
      </w:rPr>
    </w:lvl>
    <w:lvl w:ilvl="2" w:tplc="04090005" w:tentative="1">
      <w:start w:val="1"/>
      <w:numFmt w:val="bullet"/>
      <w:lvlText w:val=""/>
      <w:lvlJc w:val="left"/>
      <w:pPr>
        <w:ind w:left="1773" w:hanging="480"/>
      </w:pPr>
      <w:rPr>
        <w:rFonts w:ascii="Wingdings" w:hAnsi="Wingdings" w:hint="default"/>
      </w:rPr>
    </w:lvl>
    <w:lvl w:ilvl="3" w:tplc="04090001" w:tentative="1">
      <w:start w:val="1"/>
      <w:numFmt w:val="bullet"/>
      <w:lvlText w:val=""/>
      <w:lvlJc w:val="left"/>
      <w:pPr>
        <w:ind w:left="2253" w:hanging="480"/>
      </w:pPr>
      <w:rPr>
        <w:rFonts w:ascii="Wingdings" w:hAnsi="Wingdings" w:hint="default"/>
      </w:rPr>
    </w:lvl>
    <w:lvl w:ilvl="4" w:tplc="04090003" w:tentative="1">
      <w:start w:val="1"/>
      <w:numFmt w:val="bullet"/>
      <w:lvlText w:val=""/>
      <w:lvlJc w:val="left"/>
      <w:pPr>
        <w:ind w:left="2733" w:hanging="480"/>
      </w:pPr>
      <w:rPr>
        <w:rFonts w:ascii="Wingdings" w:hAnsi="Wingdings" w:hint="default"/>
      </w:rPr>
    </w:lvl>
    <w:lvl w:ilvl="5" w:tplc="04090005" w:tentative="1">
      <w:start w:val="1"/>
      <w:numFmt w:val="bullet"/>
      <w:lvlText w:val=""/>
      <w:lvlJc w:val="left"/>
      <w:pPr>
        <w:ind w:left="3213" w:hanging="480"/>
      </w:pPr>
      <w:rPr>
        <w:rFonts w:ascii="Wingdings" w:hAnsi="Wingdings" w:hint="default"/>
      </w:rPr>
    </w:lvl>
    <w:lvl w:ilvl="6" w:tplc="04090001" w:tentative="1">
      <w:start w:val="1"/>
      <w:numFmt w:val="bullet"/>
      <w:lvlText w:val=""/>
      <w:lvlJc w:val="left"/>
      <w:pPr>
        <w:ind w:left="3693" w:hanging="480"/>
      </w:pPr>
      <w:rPr>
        <w:rFonts w:ascii="Wingdings" w:hAnsi="Wingdings" w:hint="default"/>
      </w:rPr>
    </w:lvl>
    <w:lvl w:ilvl="7" w:tplc="04090003" w:tentative="1">
      <w:start w:val="1"/>
      <w:numFmt w:val="bullet"/>
      <w:lvlText w:val=""/>
      <w:lvlJc w:val="left"/>
      <w:pPr>
        <w:ind w:left="4173" w:hanging="480"/>
      </w:pPr>
      <w:rPr>
        <w:rFonts w:ascii="Wingdings" w:hAnsi="Wingdings" w:hint="default"/>
      </w:rPr>
    </w:lvl>
    <w:lvl w:ilvl="8" w:tplc="04090005" w:tentative="1">
      <w:start w:val="1"/>
      <w:numFmt w:val="bullet"/>
      <w:lvlText w:val=""/>
      <w:lvlJc w:val="left"/>
      <w:pPr>
        <w:ind w:left="4653" w:hanging="480"/>
      </w:pPr>
      <w:rPr>
        <w:rFonts w:ascii="Wingdings" w:hAnsi="Wingdings" w:hint="default"/>
      </w:rPr>
    </w:lvl>
  </w:abstractNum>
  <w:abstractNum w:abstractNumId="41"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2"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BA603A"/>
    <w:multiLevelType w:val="hybridMultilevel"/>
    <w:tmpl w:val="A552A41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CC6034"/>
    <w:multiLevelType w:val="hybridMultilevel"/>
    <w:tmpl w:val="FDDE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39"/>
  </w:num>
  <w:num w:numId="3">
    <w:abstractNumId w:val="18"/>
  </w:num>
  <w:num w:numId="4">
    <w:abstractNumId w:val="26"/>
  </w:num>
  <w:num w:numId="5">
    <w:abstractNumId w:val="28"/>
  </w:num>
  <w:num w:numId="6">
    <w:abstractNumId w:val="8"/>
  </w:num>
  <w:num w:numId="7">
    <w:abstractNumId w:val="17"/>
  </w:num>
  <w:num w:numId="8">
    <w:abstractNumId w:val="35"/>
  </w:num>
  <w:num w:numId="9">
    <w:abstractNumId w:val="15"/>
  </w:num>
  <w:num w:numId="10">
    <w:abstractNumId w:val="0"/>
  </w:num>
  <w:num w:numId="11">
    <w:abstractNumId w:val="16"/>
  </w:num>
  <w:num w:numId="12">
    <w:abstractNumId w:val="21"/>
  </w:num>
  <w:num w:numId="13">
    <w:abstractNumId w:val="4"/>
  </w:num>
  <w:num w:numId="14">
    <w:abstractNumId w:val="46"/>
  </w:num>
  <w:num w:numId="15">
    <w:abstractNumId w:val="12"/>
  </w:num>
  <w:num w:numId="16">
    <w:abstractNumId w:val="7"/>
  </w:num>
  <w:num w:numId="17">
    <w:abstractNumId w:val="31"/>
  </w:num>
  <w:num w:numId="18">
    <w:abstractNumId w:val="44"/>
  </w:num>
  <w:num w:numId="19">
    <w:abstractNumId w:val="20"/>
  </w:num>
  <w:num w:numId="20">
    <w:abstractNumId w:val="10"/>
  </w:num>
  <w:num w:numId="21">
    <w:abstractNumId w:val="42"/>
  </w:num>
  <w:num w:numId="22">
    <w:abstractNumId w:val="32"/>
  </w:num>
  <w:num w:numId="23">
    <w:abstractNumId w:val="9"/>
  </w:num>
  <w:num w:numId="24">
    <w:abstractNumId w:val="6"/>
  </w:num>
  <w:num w:numId="25">
    <w:abstractNumId w:val="25"/>
  </w:num>
  <w:num w:numId="26">
    <w:abstractNumId w:val="41"/>
  </w:num>
  <w:num w:numId="27">
    <w:abstractNumId w:val="30"/>
  </w:num>
  <w:num w:numId="28">
    <w:abstractNumId w:val="24"/>
  </w:num>
  <w:num w:numId="29">
    <w:abstractNumId w:val="2"/>
  </w:num>
  <w:num w:numId="30">
    <w:abstractNumId w:val="14"/>
  </w:num>
  <w:num w:numId="31">
    <w:abstractNumId w:val="38"/>
  </w:num>
  <w:num w:numId="32">
    <w:abstractNumId w:val="40"/>
  </w:num>
  <w:num w:numId="33">
    <w:abstractNumId w:val="22"/>
  </w:num>
  <w:num w:numId="34">
    <w:abstractNumId w:val="1"/>
  </w:num>
  <w:num w:numId="35">
    <w:abstractNumId w:val="43"/>
  </w:num>
  <w:num w:numId="36">
    <w:abstractNumId w:val="5"/>
  </w:num>
  <w:num w:numId="37">
    <w:abstractNumId w:val="33"/>
  </w:num>
  <w:num w:numId="38">
    <w:abstractNumId w:val="34"/>
  </w:num>
  <w:num w:numId="39">
    <w:abstractNumId w:val="23"/>
  </w:num>
  <w:num w:numId="40">
    <w:abstractNumId w:val="3"/>
  </w:num>
  <w:num w:numId="41">
    <w:abstractNumId w:val="45"/>
  </w:num>
  <w:num w:numId="42">
    <w:abstractNumId w:val="11"/>
  </w:num>
  <w:num w:numId="43">
    <w:abstractNumId w:val="13"/>
  </w:num>
  <w:num w:numId="44">
    <w:abstractNumId w:val="37"/>
  </w:num>
  <w:num w:numId="45">
    <w:abstractNumId w:val="27"/>
  </w:num>
  <w:num w:numId="46">
    <w:abstractNumId w:val="29"/>
  </w:num>
  <w:num w:numId="47">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EBC"/>
    <w:rsid w:val="00034FF2"/>
    <w:rsid w:val="00035A99"/>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4783B"/>
    <w:rsid w:val="00050460"/>
    <w:rsid w:val="00050B16"/>
    <w:rsid w:val="000511F9"/>
    <w:rsid w:val="00051233"/>
    <w:rsid w:val="000514AD"/>
    <w:rsid w:val="000520C4"/>
    <w:rsid w:val="00052255"/>
    <w:rsid w:val="000528A2"/>
    <w:rsid w:val="000528F0"/>
    <w:rsid w:val="00052AD9"/>
    <w:rsid w:val="0005354B"/>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A67"/>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D7E"/>
    <w:rsid w:val="0009607D"/>
    <w:rsid w:val="00096DB4"/>
    <w:rsid w:val="000972EA"/>
    <w:rsid w:val="00097549"/>
    <w:rsid w:val="0009755B"/>
    <w:rsid w:val="00097725"/>
    <w:rsid w:val="00097DFB"/>
    <w:rsid w:val="00097FCB"/>
    <w:rsid w:val="000A02C8"/>
    <w:rsid w:val="000A0E52"/>
    <w:rsid w:val="000A1803"/>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F03"/>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4E5D"/>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DD7"/>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2AF"/>
    <w:rsid w:val="0011230A"/>
    <w:rsid w:val="0011333B"/>
    <w:rsid w:val="00113B72"/>
    <w:rsid w:val="00114AD7"/>
    <w:rsid w:val="0011522C"/>
    <w:rsid w:val="00115388"/>
    <w:rsid w:val="001153A7"/>
    <w:rsid w:val="0011542B"/>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37DC6"/>
    <w:rsid w:val="00140140"/>
    <w:rsid w:val="00140B34"/>
    <w:rsid w:val="00141644"/>
    <w:rsid w:val="00141B12"/>
    <w:rsid w:val="00141B7B"/>
    <w:rsid w:val="00141BAC"/>
    <w:rsid w:val="001428CA"/>
    <w:rsid w:val="00143247"/>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B02"/>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25B"/>
    <w:rsid w:val="001C14EC"/>
    <w:rsid w:val="001C15DA"/>
    <w:rsid w:val="001C2489"/>
    <w:rsid w:val="001C24BB"/>
    <w:rsid w:val="001C2589"/>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6EA"/>
    <w:rsid w:val="00246F35"/>
    <w:rsid w:val="002472A0"/>
    <w:rsid w:val="0024777E"/>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2F34"/>
    <w:rsid w:val="00283083"/>
    <w:rsid w:val="00283311"/>
    <w:rsid w:val="00283A79"/>
    <w:rsid w:val="00283BE2"/>
    <w:rsid w:val="00283E79"/>
    <w:rsid w:val="0028414D"/>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51A"/>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506"/>
    <w:rsid w:val="002A1A31"/>
    <w:rsid w:val="002A1F6A"/>
    <w:rsid w:val="002A21A8"/>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3FD4"/>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4D8"/>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1AA8"/>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6E2"/>
    <w:rsid w:val="00307BA4"/>
    <w:rsid w:val="00310144"/>
    <w:rsid w:val="0031033E"/>
    <w:rsid w:val="0031149A"/>
    <w:rsid w:val="00311689"/>
    <w:rsid w:val="003116E8"/>
    <w:rsid w:val="00311AC6"/>
    <w:rsid w:val="00311C08"/>
    <w:rsid w:val="00311C3D"/>
    <w:rsid w:val="00311CEC"/>
    <w:rsid w:val="00312198"/>
    <w:rsid w:val="0031252F"/>
    <w:rsid w:val="00312882"/>
    <w:rsid w:val="0031324F"/>
    <w:rsid w:val="00313269"/>
    <w:rsid w:val="00313A9A"/>
    <w:rsid w:val="00313CB0"/>
    <w:rsid w:val="00313F96"/>
    <w:rsid w:val="00314CD0"/>
    <w:rsid w:val="00314D5F"/>
    <w:rsid w:val="00314E50"/>
    <w:rsid w:val="00314E6B"/>
    <w:rsid w:val="00314F76"/>
    <w:rsid w:val="003159C3"/>
    <w:rsid w:val="00315DDF"/>
    <w:rsid w:val="00316164"/>
    <w:rsid w:val="00316B4F"/>
    <w:rsid w:val="00316E38"/>
    <w:rsid w:val="00316E73"/>
    <w:rsid w:val="003176FD"/>
    <w:rsid w:val="00317E30"/>
    <w:rsid w:val="00317EC3"/>
    <w:rsid w:val="003205EB"/>
    <w:rsid w:val="003208EF"/>
    <w:rsid w:val="00320A11"/>
    <w:rsid w:val="00321418"/>
    <w:rsid w:val="0032146E"/>
    <w:rsid w:val="003214E5"/>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153"/>
    <w:rsid w:val="00330797"/>
    <w:rsid w:val="003309F4"/>
    <w:rsid w:val="00331903"/>
    <w:rsid w:val="00331C6A"/>
    <w:rsid w:val="00332709"/>
    <w:rsid w:val="00333319"/>
    <w:rsid w:val="00333C42"/>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6DB"/>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AC6"/>
    <w:rsid w:val="003A1FF4"/>
    <w:rsid w:val="003A2455"/>
    <w:rsid w:val="003A2819"/>
    <w:rsid w:val="003A33E5"/>
    <w:rsid w:val="003A3995"/>
    <w:rsid w:val="003A39A1"/>
    <w:rsid w:val="003A3D56"/>
    <w:rsid w:val="003A3E46"/>
    <w:rsid w:val="003A4BB1"/>
    <w:rsid w:val="003A4BFA"/>
    <w:rsid w:val="003A4CCF"/>
    <w:rsid w:val="003A5321"/>
    <w:rsid w:val="003A561C"/>
    <w:rsid w:val="003A56F6"/>
    <w:rsid w:val="003A580A"/>
    <w:rsid w:val="003A597F"/>
    <w:rsid w:val="003A5DBE"/>
    <w:rsid w:val="003A5EB3"/>
    <w:rsid w:val="003A5EB4"/>
    <w:rsid w:val="003A61B4"/>
    <w:rsid w:val="003A6201"/>
    <w:rsid w:val="003A6649"/>
    <w:rsid w:val="003A73F8"/>
    <w:rsid w:val="003A791B"/>
    <w:rsid w:val="003B02A0"/>
    <w:rsid w:val="003B030B"/>
    <w:rsid w:val="003B0562"/>
    <w:rsid w:val="003B0F00"/>
    <w:rsid w:val="003B15F7"/>
    <w:rsid w:val="003B195D"/>
    <w:rsid w:val="003B206A"/>
    <w:rsid w:val="003B2AC8"/>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32C"/>
    <w:rsid w:val="003E7490"/>
    <w:rsid w:val="003E758E"/>
    <w:rsid w:val="003E7C48"/>
    <w:rsid w:val="003F032D"/>
    <w:rsid w:val="003F0CD8"/>
    <w:rsid w:val="003F0EC4"/>
    <w:rsid w:val="003F1086"/>
    <w:rsid w:val="003F15C1"/>
    <w:rsid w:val="003F163F"/>
    <w:rsid w:val="003F1F3E"/>
    <w:rsid w:val="003F2578"/>
    <w:rsid w:val="003F3888"/>
    <w:rsid w:val="003F38E5"/>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E36"/>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C26"/>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A33"/>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F36"/>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565D"/>
    <w:rsid w:val="004E604B"/>
    <w:rsid w:val="004E6579"/>
    <w:rsid w:val="004E6F16"/>
    <w:rsid w:val="004E72F9"/>
    <w:rsid w:val="004F00EC"/>
    <w:rsid w:val="004F02D8"/>
    <w:rsid w:val="004F0D2A"/>
    <w:rsid w:val="004F0DB4"/>
    <w:rsid w:val="004F1097"/>
    <w:rsid w:val="004F1321"/>
    <w:rsid w:val="004F1A95"/>
    <w:rsid w:val="004F2ADF"/>
    <w:rsid w:val="004F2F47"/>
    <w:rsid w:val="004F3489"/>
    <w:rsid w:val="004F4A42"/>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37"/>
    <w:rsid w:val="00550AEE"/>
    <w:rsid w:val="00550B00"/>
    <w:rsid w:val="00550D9E"/>
    <w:rsid w:val="00550DB6"/>
    <w:rsid w:val="00551213"/>
    <w:rsid w:val="005521E6"/>
    <w:rsid w:val="005529C4"/>
    <w:rsid w:val="00553BD6"/>
    <w:rsid w:val="005545CA"/>
    <w:rsid w:val="0055479A"/>
    <w:rsid w:val="00554E08"/>
    <w:rsid w:val="00554E74"/>
    <w:rsid w:val="005552D9"/>
    <w:rsid w:val="005554FF"/>
    <w:rsid w:val="005556FC"/>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03D"/>
    <w:rsid w:val="0056337C"/>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396E"/>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452"/>
    <w:rsid w:val="00593C8C"/>
    <w:rsid w:val="00593CEF"/>
    <w:rsid w:val="0059429E"/>
    <w:rsid w:val="00594823"/>
    <w:rsid w:val="00594D1C"/>
    <w:rsid w:val="005961CA"/>
    <w:rsid w:val="00596310"/>
    <w:rsid w:val="0059694C"/>
    <w:rsid w:val="00596A67"/>
    <w:rsid w:val="00597140"/>
    <w:rsid w:val="00597466"/>
    <w:rsid w:val="005977CC"/>
    <w:rsid w:val="005979A9"/>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8EF"/>
    <w:rsid w:val="005A4906"/>
    <w:rsid w:val="005A4DDE"/>
    <w:rsid w:val="005A4E47"/>
    <w:rsid w:val="005A58A3"/>
    <w:rsid w:val="005A5CF0"/>
    <w:rsid w:val="005A60B5"/>
    <w:rsid w:val="005A662D"/>
    <w:rsid w:val="005A6842"/>
    <w:rsid w:val="005A684E"/>
    <w:rsid w:val="005A6B85"/>
    <w:rsid w:val="005A6D9A"/>
    <w:rsid w:val="005A759D"/>
    <w:rsid w:val="005A75BF"/>
    <w:rsid w:val="005A75E1"/>
    <w:rsid w:val="005A7B2A"/>
    <w:rsid w:val="005A7BA5"/>
    <w:rsid w:val="005B0319"/>
    <w:rsid w:val="005B0472"/>
    <w:rsid w:val="005B10D4"/>
    <w:rsid w:val="005B1642"/>
    <w:rsid w:val="005B165C"/>
    <w:rsid w:val="005B1957"/>
    <w:rsid w:val="005B1B24"/>
    <w:rsid w:val="005B2177"/>
    <w:rsid w:val="005B22E6"/>
    <w:rsid w:val="005B29D5"/>
    <w:rsid w:val="005B2BA2"/>
    <w:rsid w:val="005B3184"/>
    <w:rsid w:val="005B31EE"/>
    <w:rsid w:val="005B33C2"/>
    <w:rsid w:val="005B37D5"/>
    <w:rsid w:val="005B3843"/>
    <w:rsid w:val="005B4420"/>
    <w:rsid w:val="005B485A"/>
    <w:rsid w:val="005B4F13"/>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3D21"/>
    <w:rsid w:val="005C4281"/>
    <w:rsid w:val="005C4450"/>
    <w:rsid w:val="005C502F"/>
    <w:rsid w:val="005C5A64"/>
    <w:rsid w:val="005C5ED7"/>
    <w:rsid w:val="005C5F96"/>
    <w:rsid w:val="005C61A7"/>
    <w:rsid w:val="005C6786"/>
    <w:rsid w:val="005C6A95"/>
    <w:rsid w:val="005C6E40"/>
    <w:rsid w:val="005C748C"/>
    <w:rsid w:val="005D0100"/>
    <w:rsid w:val="005D05E3"/>
    <w:rsid w:val="005D0890"/>
    <w:rsid w:val="005D0BD9"/>
    <w:rsid w:val="005D100E"/>
    <w:rsid w:val="005D10BA"/>
    <w:rsid w:val="005D144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C34"/>
    <w:rsid w:val="00600D82"/>
    <w:rsid w:val="006017E3"/>
    <w:rsid w:val="00601914"/>
    <w:rsid w:val="00602FD6"/>
    <w:rsid w:val="00603167"/>
    <w:rsid w:val="00603492"/>
    <w:rsid w:val="006035AE"/>
    <w:rsid w:val="00603808"/>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5CF5"/>
    <w:rsid w:val="00616260"/>
    <w:rsid w:val="00616781"/>
    <w:rsid w:val="006169A4"/>
    <w:rsid w:val="00616D8C"/>
    <w:rsid w:val="00617DCA"/>
    <w:rsid w:val="00617E64"/>
    <w:rsid w:val="00617F8F"/>
    <w:rsid w:val="006200B4"/>
    <w:rsid w:val="0062021A"/>
    <w:rsid w:val="006202B1"/>
    <w:rsid w:val="006204CB"/>
    <w:rsid w:val="006209AA"/>
    <w:rsid w:val="0062164D"/>
    <w:rsid w:val="00621770"/>
    <w:rsid w:val="006218C7"/>
    <w:rsid w:val="0062215F"/>
    <w:rsid w:val="00622702"/>
    <w:rsid w:val="0062286A"/>
    <w:rsid w:val="00622F66"/>
    <w:rsid w:val="006235FC"/>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B97"/>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1F0"/>
    <w:rsid w:val="00693268"/>
    <w:rsid w:val="006933CE"/>
    <w:rsid w:val="00693C40"/>
    <w:rsid w:val="00693CE7"/>
    <w:rsid w:val="00693E7D"/>
    <w:rsid w:val="00694294"/>
    <w:rsid w:val="006942BA"/>
    <w:rsid w:val="00694EA5"/>
    <w:rsid w:val="00695DD6"/>
    <w:rsid w:val="00696363"/>
    <w:rsid w:val="006965BF"/>
    <w:rsid w:val="00696A90"/>
    <w:rsid w:val="00697717"/>
    <w:rsid w:val="006A0044"/>
    <w:rsid w:val="006A04C0"/>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80A"/>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5287"/>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AA5"/>
    <w:rsid w:val="00726C6F"/>
    <w:rsid w:val="0072702E"/>
    <w:rsid w:val="007275ED"/>
    <w:rsid w:val="00727DF5"/>
    <w:rsid w:val="00727FD1"/>
    <w:rsid w:val="00731F3E"/>
    <w:rsid w:val="00732810"/>
    <w:rsid w:val="00733392"/>
    <w:rsid w:val="007340AC"/>
    <w:rsid w:val="0073413F"/>
    <w:rsid w:val="00735A2C"/>
    <w:rsid w:val="007363C3"/>
    <w:rsid w:val="007365E3"/>
    <w:rsid w:val="00737667"/>
    <w:rsid w:val="00737DB0"/>
    <w:rsid w:val="00737EE8"/>
    <w:rsid w:val="007407E7"/>
    <w:rsid w:val="00740B1F"/>
    <w:rsid w:val="00740BB2"/>
    <w:rsid w:val="00740C6C"/>
    <w:rsid w:val="00740D3C"/>
    <w:rsid w:val="007410F3"/>
    <w:rsid w:val="00741127"/>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6770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2E7"/>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1AB"/>
    <w:rsid w:val="007B2844"/>
    <w:rsid w:val="007B308F"/>
    <w:rsid w:val="007B3345"/>
    <w:rsid w:val="007B33E8"/>
    <w:rsid w:val="007B352F"/>
    <w:rsid w:val="007B36B7"/>
    <w:rsid w:val="007B3799"/>
    <w:rsid w:val="007B382B"/>
    <w:rsid w:val="007B3936"/>
    <w:rsid w:val="007B39FF"/>
    <w:rsid w:val="007B3EE7"/>
    <w:rsid w:val="007B3F4B"/>
    <w:rsid w:val="007B4081"/>
    <w:rsid w:val="007B55B6"/>
    <w:rsid w:val="007B5937"/>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0992"/>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08"/>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37B6"/>
    <w:rsid w:val="007E4777"/>
    <w:rsid w:val="007E4F09"/>
    <w:rsid w:val="007E5401"/>
    <w:rsid w:val="007E5CFD"/>
    <w:rsid w:val="007E6002"/>
    <w:rsid w:val="007E67B4"/>
    <w:rsid w:val="007E6991"/>
    <w:rsid w:val="007E6AAC"/>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803"/>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1B3"/>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22"/>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7D4"/>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277"/>
    <w:rsid w:val="008644ED"/>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2E"/>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42E"/>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48B"/>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71"/>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A6CA8"/>
    <w:rsid w:val="008A7305"/>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3C45"/>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1E2"/>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69E9"/>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84F"/>
    <w:rsid w:val="0091294E"/>
    <w:rsid w:val="00912D6F"/>
    <w:rsid w:val="009132A5"/>
    <w:rsid w:val="009132E6"/>
    <w:rsid w:val="00913834"/>
    <w:rsid w:val="0091441D"/>
    <w:rsid w:val="00914594"/>
    <w:rsid w:val="00914C32"/>
    <w:rsid w:val="0091519C"/>
    <w:rsid w:val="009152E9"/>
    <w:rsid w:val="00915AB7"/>
    <w:rsid w:val="00915B81"/>
    <w:rsid w:val="00915E48"/>
    <w:rsid w:val="00916157"/>
    <w:rsid w:val="00916DE4"/>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2E71"/>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2F22"/>
    <w:rsid w:val="009832A8"/>
    <w:rsid w:val="009836B9"/>
    <w:rsid w:val="009838AB"/>
    <w:rsid w:val="00984117"/>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55E3"/>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6FDC"/>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520"/>
    <w:rsid w:val="009B68DC"/>
    <w:rsid w:val="009B6A01"/>
    <w:rsid w:val="009B6E5E"/>
    <w:rsid w:val="009B7260"/>
    <w:rsid w:val="009C0054"/>
    <w:rsid w:val="009C02E7"/>
    <w:rsid w:val="009C0E50"/>
    <w:rsid w:val="009C0E84"/>
    <w:rsid w:val="009C1262"/>
    <w:rsid w:val="009C14AC"/>
    <w:rsid w:val="009C1BFC"/>
    <w:rsid w:val="009C1CA0"/>
    <w:rsid w:val="009C1E8C"/>
    <w:rsid w:val="009C213E"/>
    <w:rsid w:val="009C23D7"/>
    <w:rsid w:val="009C2D5D"/>
    <w:rsid w:val="009C2DD2"/>
    <w:rsid w:val="009C357D"/>
    <w:rsid w:val="009C37C1"/>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D67CE"/>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6EEE"/>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729"/>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2FE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55"/>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473"/>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82"/>
    <w:rsid w:val="00A65AE8"/>
    <w:rsid w:val="00A65CD4"/>
    <w:rsid w:val="00A662EC"/>
    <w:rsid w:val="00A66510"/>
    <w:rsid w:val="00A66719"/>
    <w:rsid w:val="00A66AE9"/>
    <w:rsid w:val="00A67187"/>
    <w:rsid w:val="00A67EC3"/>
    <w:rsid w:val="00A7030F"/>
    <w:rsid w:val="00A705E3"/>
    <w:rsid w:val="00A710D4"/>
    <w:rsid w:val="00A712B6"/>
    <w:rsid w:val="00A71387"/>
    <w:rsid w:val="00A720C2"/>
    <w:rsid w:val="00A7217E"/>
    <w:rsid w:val="00A72300"/>
    <w:rsid w:val="00A7273D"/>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501"/>
    <w:rsid w:val="00A87795"/>
    <w:rsid w:val="00A87FF6"/>
    <w:rsid w:val="00A904A1"/>
    <w:rsid w:val="00A90505"/>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616"/>
    <w:rsid w:val="00AA0DB0"/>
    <w:rsid w:val="00AA0E02"/>
    <w:rsid w:val="00AA100F"/>
    <w:rsid w:val="00AA102F"/>
    <w:rsid w:val="00AA1802"/>
    <w:rsid w:val="00AA1EC5"/>
    <w:rsid w:val="00AA202F"/>
    <w:rsid w:val="00AA2182"/>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6EC"/>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4D34"/>
    <w:rsid w:val="00AE55D0"/>
    <w:rsid w:val="00AE5CE6"/>
    <w:rsid w:val="00AE608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632"/>
    <w:rsid w:val="00B1182F"/>
    <w:rsid w:val="00B12DF5"/>
    <w:rsid w:val="00B12F00"/>
    <w:rsid w:val="00B13CF8"/>
    <w:rsid w:val="00B14F9D"/>
    <w:rsid w:val="00B1513F"/>
    <w:rsid w:val="00B15201"/>
    <w:rsid w:val="00B157F6"/>
    <w:rsid w:val="00B158B2"/>
    <w:rsid w:val="00B159A0"/>
    <w:rsid w:val="00B15A77"/>
    <w:rsid w:val="00B15B52"/>
    <w:rsid w:val="00B15EF8"/>
    <w:rsid w:val="00B17579"/>
    <w:rsid w:val="00B175E8"/>
    <w:rsid w:val="00B1797A"/>
    <w:rsid w:val="00B2019B"/>
    <w:rsid w:val="00B204BD"/>
    <w:rsid w:val="00B205C5"/>
    <w:rsid w:val="00B2086D"/>
    <w:rsid w:val="00B215D9"/>
    <w:rsid w:val="00B21C54"/>
    <w:rsid w:val="00B22095"/>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7B69"/>
    <w:rsid w:val="00B3000E"/>
    <w:rsid w:val="00B304F9"/>
    <w:rsid w:val="00B30738"/>
    <w:rsid w:val="00B30BE3"/>
    <w:rsid w:val="00B313CD"/>
    <w:rsid w:val="00B31B31"/>
    <w:rsid w:val="00B31C46"/>
    <w:rsid w:val="00B31EE1"/>
    <w:rsid w:val="00B31FBE"/>
    <w:rsid w:val="00B32652"/>
    <w:rsid w:val="00B32677"/>
    <w:rsid w:val="00B3271D"/>
    <w:rsid w:val="00B33F2B"/>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B0"/>
    <w:rsid w:val="00B420D5"/>
    <w:rsid w:val="00B420E2"/>
    <w:rsid w:val="00B42165"/>
    <w:rsid w:val="00B421B0"/>
    <w:rsid w:val="00B4229E"/>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2E7"/>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D73"/>
    <w:rsid w:val="00B92255"/>
    <w:rsid w:val="00B925D5"/>
    <w:rsid w:val="00B92A72"/>
    <w:rsid w:val="00B92EC7"/>
    <w:rsid w:val="00B93008"/>
    <w:rsid w:val="00B932AC"/>
    <w:rsid w:val="00B93776"/>
    <w:rsid w:val="00B9378B"/>
    <w:rsid w:val="00B944DA"/>
    <w:rsid w:val="00B94682"/>
    <w:rsid w:val="00B948FD"/>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838"/>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5111"/>
    <w:rsid w:val="00BC5AA7"/>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C6B"/>
    <w:rsid w:val="00BF00E1"/>
    <w:rsid w:val="00BF06E6"/>
    <w:rsid w:val="00BF0F82"/>
    <w:rsid w:val="00BF10BC"/>
    <w:rsid w:val="00BF19C5"/>
    <w:rsid w:val="00BF1FB6"/>
    <w:rsid w:val="00BF2752"/>
    <w:rsid w:val="00BF2AE3"/>
    <w:rsid w:val="00BF32E3"/>
    <w:rsid w:val="00BF3B5F"/>
    <w:rsid w:val="00BF3B65"/>
    <w:rsid w:val="00BF42B4"/>
    <w:rsid w:val="00BF4471"/>
    <w:rsid w:val="00BF513A"/>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3A7"/>
    <w:rsid w:val="00C42AE8"/>
    <w:rsid w:val="00C42B20"/>
    <w:rsid w:val="00C43875"/>
    <w:rsid w:val="00C43FF0"/>
    <w:rsid w:val="00C44DCB"/>
    <w:rsid w:val="00C45063"/>
    <w:rsid w:val="00C452B1"/>
    <w:rsid w:val="00C45344"/>
    <w:rsid w:val="00C45918"/>
    <w:rsid w:val="00C47732"/>
    <w:rsid w:val="00C47A87"/>
    <w:rsid w:val="00C47C8B"/>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091"/>
    <w:rsid w:val="00C645BF"/>
    <w:rsid w:val="00C6490D"/>
    <w:rsid w:val="00C65099"/>
    <w:rsid w:val="00C65263"/>
    <w:rsid w:val="00C65554"/>
    <w:rsid w:val="00C65806"/>
    <w:rsid w:val="00C65AA5"/>
    <w:rsid w:val="00C65C0B"/>
    <w:rsid w:val="00C663EB"/>
    <w:rsid w:val="00C663FC"/>
    <w:rsid w:val="00C66742"/>
    <w:rsid w:val="00C668EB"/>
    <w:rsid w:val="00C67679"/>
    <w:rsid w:val="00C6784A"/>
    <w:rsid w:val="00C67D3C"/>
    <w:rsid w:val="00C67D71"/>
    <w:rsid w:val="00C70F19"/>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58C8"/>
    <w:rsid w:val="00CB615A"/>
    <w:rsid w:val="00CB64CB"/>
    <w:rsid w:val="00CB70DE"/>
    <w:rsid w:val="00CB717C"/>
    <w:rsid w:val="00CB7A2D"/>
    <w:rsid w:val="00CC0018"/>
    <w:rsid w:val="00CC01AD"/>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3A5"/>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516"/>
    <w:rsid w:val="00CF6686"/>
    <w:rsid w:val="00CF6828"/>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D4"/>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357"/>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4D8"/>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CB7"/>
    <w:rsid w:val="00D60EEB"/>
    <w:rsid w:val="00D6349E"/>
    <w:rsid w:val="00D6353C"/>
    <w:rsid w:val="00D640CB"/>
    <w:rsid w:val="00D644F5"/>
    <w:rsid w:val="00D64617"/>
    <w:rsid w:val="00D64E5E"/>
    <w:rsid w:val="00D65BA8"/>
    <w:rsid w:val="00D65D4C"/>
    <w:rsid w:val="00D6605C"/>
    <w:rsid w:val="00D666F2"/>
    <w:rsid w:val="00D66C80"/>
    <w:rsid w:val="00D6727E"/>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7443"/>
    <w:rsid w:val="00D874DF"/>
    <w:rsid w:val="00D87DCE"/>
    <w:rsid w:val="00D87E8B"/>
    <w:rsid w:val="00D9025E"/>
    <w:rsid w:val="00D91811"/>
    <w:rsid w:val="00D92BBE"/>
    <w:rsid w:val="00D93445"/>
    <w:rsid w:val="00D93A0F"/>
    <w:rsid w:val="00D93E44"/>
    <w:rsid w:val="00D93EE5"/>
    <w:rsid w:val="00D9409B"/>
    <w:rsid w:val="00D9415C"/>
    <w:rsid w:val="00D9419E"/>
    <w:rsid w:val="00D94C10"/>
    <w:rsid w:val="00D94CF6"/>
    <w:rsid w:val="00D9533A"/>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3A0"/>
    <w:rsid w:val="00DB38A9"/>
    <w:rsid w:val="00DB3A47"/>
    <w:rsid w:val="00DB3AD3"/>
    <w:rsid w:val="00DB3EFE"/>
    <w:rsid w:val="00DB4235"/>
    <w:rsid w:val="00DB452D"/>
    <w:rsid w:val="00DB467B"/>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B44"/>
    <w:rsid w:val="00DE7BE6"/>
    <w:rsid w:val="00DE7E37"/>
    <w:rsid w:val="00DE7E98"/>
    <w:rsid w:val="00DE7F7A"/>
    <w:rsid w:val="00DF0186"/>
    <w:rsid w:val="00DF032F"/>
    <w:rsid w:val="00DF0AC6"/>
    <w:rsid w:val="00DF0F31"/>
    <w:rsid w:val="00DF146E"/>
    <w:rsid w:val="00DF15B6"/>
    <w:rsid w:val="00DF372C"/>
    <w:rsid w:val="00DF3DD5"/>
    <w:rsid w:val="00DF3EEF"/>
    <w:rsid w:val="00DF42F3"/>
    <w:rsid w:val="00DF574A"/>
    <w:rsid w:val="00DF63EF"/>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8D7"/>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2F3"/>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B1A"/>
    <w:rsid w:val="00E53CFB"/>
    <w:rsid w:val="00E53DC3"/>
    <w:rsid w:val="00E546A6"/>
    <w:rsid w:val="00E549A9"/>
    <w:rsid w:val="00E54BD4"/>
    <w:rsid w:val="00E54D21"/>
    <w:rsid w:val="00E55631"/>
    <w:rsid w:val="00E55766"/>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1B"/>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87703"/>
    <w:rsid w:val="00E9088E"/>
    <w:rsid w:val="00E914B1"/>
    <w:rsid w:val="00E9244C"/>
    <w:rsid w:val="00E92758"/>
    <w:rsid w:val="00E92E8B"/>
    <w:rsid w:val="00E933B6"/>
    <w:rsid w:val="00E937B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014"/>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3E9D"/>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A42"/>
    <w:rsid w:val="00ED7C1C"/>
    <w:rsid w:val="00ED7CC7"/>
    <w:rsid w:val="00EE014B"/>
    <w:rsid w:val="00EE0284"/>
    <w:rsid w:val="00EE0567"/>
    <w:rsid w:val="00EE139E"/>
    <w:rsid w:val="00EE1D36"/>
    <w:rsid w:val="00EE2C4F"/>
    <w:rsid w:val="00EE2FE7"/>
    <w:rsid w:val="00EE37E5"/>
    <w:rsid w:val="00EE3FFD"/>
    <w:rsid w:val="00EE43B9"/>
    <w:rsid w:val="00EE477D"/>
    <w:rsid w:val="00EE4D9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44"/>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23"/>
    <w:rsid w:val="00F5323B"/>
    <w:rsid w:val="00F532E8"/>
    <w:rsid w:val="00F53496"/>
    <w:rsid w:val="00F53866"/>
    <w:rsid w:val="00F53DF1"/>
    <w:rsid w:val="00F54ACF"/>
    <w:rsid w:val="00F54DA8"/>
    <w:rsid w:val="00F5529C"/>
    <w:rsid w:val="00F56012"/>
    <w:rsid w:val="00F56148"/>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22F"/>
    <w:rsid w:val="00F84454"/>
    <w:rsid w:val="00F8449B"/>
    <w:rsid w:val="00F844BF"/>
    <w:rsid w:val="00F84626"/>
    <w:rsid w:val="00F8476C"/>
    <w:rsid w:val="00F84EAB"/>
    <w:rsid w:val="00F864A4"/>
    <w:rsid w:val="00F86A45"/>
    <w:rsid w:val="00F86EED"/>
    <w:rsid w:val="00F878FE"/>
    <w:rsid w:val="00F87B44"/>
    <w:rsid w:val="00F87C3A"/>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6FA"/>
    <w:rsid w:val="00F97D19"/>
    <w:rsid w:val="00F97E7A"/>
    <w:rsid w:val="00FA065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5BBD"/>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0D0"/>
    <w:rsid w:val="00FC6451"/>
    <w:rsid w:val="00FC6587"/>
    <w:rsid w:val="00FC67F5"/>
    <w:rsid w:val="00FC6FA9"/>
    <w:rsid w:val="00FC7576"/>
    <w:rsid w:val="00FC7BA3"/>
    <w:rsid w:val="00FD066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ADB"/>
    <w:rsid w:val="00FE1D47"/>
    <w:rsid w:val="00FE2268"/>
    <w:rsid w:val="00FE23D7"/>
    <w:rsid w:val="00FE30BC"/>
    <w:rsid w:val="00FE3778"/>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6D5"/>
    <w:rsid w:val="00FF3944"/>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732C"/>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E73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732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EQChar">
    <w:name w:val="EQ Char"/>
    <w:link w:val="EQ"/>
    <w:rsid w:val="00B11632"/>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7832">
      <w:bodyDiv w:val="1"/>
      <w:marLeft w:val="0"/>
      <w:marRight w:val="0"/>
      <w:marTop w:val="0"/>
      <w:marBottom w:val="0"/>
      <w:divBdr>
        <w:top w:val="none" w:sz="0" w:space="0" w:color="auto"/>
        <w:left w:val="none" w:sz="0" w:space="0" w:color="auto"/>
        <w:bottom w:val="none" w:sz="0" w:space="0" w:color="auto"/>
        <w:right w:val="none" w:sz="0" w:space="0" w:color="auto"/>
      </w:divBdr>
      <w:divsChild>
        <w:div w:id="1273437527">
          <w:marLeft w:val="446"/>
          <w:marRight w:val="0"/>
          <w:marTop w:val="0"/>
          <w:marBottom w:val="0"/>
          <w:divBdr>
            <w:top w:val="none" w:sz="0" w:space="0" w:color="auto"/>
            <w:left w:val="none" w:sz="0" w:space="0" w:color="auto"/>
            <w:bottom w:val="none" w:sz="0" w:space="0" w:color="auto"/>
            <w:right w:val="none" w:sz="0" w:space="0" w:color="auto"/>
          </w:divBdr>
        </w:div>
        <w:div w:id="236592540">
          <w:marLeft w:val="446"/>
          <w:marRight w:val="0"/>
          <w:marTop w:val="0"/>
          <w:marBottom w:val="0"/>
          <w:divBdr>
            <w:top w:val="none" w:sz="0" w:space="0" w:color="auto"/>
            <w:left w:val="none" w:sz="0" w:space="0" w:color="auto"/>
            <w:bottom w:val="none" w:sz="0" w:space="0" w:color="auto"/>
            <w:right w:val="none" w:sz="0" w:space="0" w:color="auto"/>
          </w:divBdr>
        </w:div>
        <w:div w:id="1973901736">
          <w:marLeft w:val="446"/>
          <w:marRight w:val="0"/>
          <w:marTop w:val="0"/>
          <w:marBottom w:val="0"/>
          <w:divBdr>
            <w:top w:val="none" w:sz="0" w:space="0" w:color="auto"/>
            <w:left w:val="none" w:sz="0" w:space="0" w:color="auto"/>
            <w:bottom w:val="none" w:sz="0" w:space="0" w:color="auto"/>
            <w:right w:val="none" w:sz="0" w:space="0" w:color="auto"/>
          </w:divBdr>
        </w:div>
        <w:div w:id="873157122">
          <w:marLeft w:val="446"/>
          <w:marRight w:val="0"/>
          <w:marTop w:val="0"/>
          <w:marBottom w:val="0"/>
          <w:divBdr>
            <w:top w:val="none" w:sz="0" w:space="0" w:color="auto"/>
            <w:left w:val="none" w:sz="0" w:space="0" w:color="auto"/>
            <w:bottom w:val="none" w:sz="0" w:space="0" w:color="auto"/>
            <w:right w:val="none" w:sz="0" w:space="0" w:color="auto"/>
          </w:divBdr>
        </w:div>
        <w:div w:id="970206088">
          <w:marLeft w:val="446"/>
          <w:marRight w:val="0"/>
          <w:marTop w:val="0"/>
          <w:marBottom w:val="0"/>
          <w:divBdr>
            <w:top w:val="none" w:sz="0" w:space="0" w:color="auto"/>
            <w:left w:val="none" w:sz="0" w:space="0" w:color="auto"/>
            <w:bottom w:val="none" w:sz="0" w:space="0" w:color="auto"/>
            <w:right w:val="none" w:sz="0" w:space="0" w:color="auto"/>
          </w:divBdr>
        </w:div>
        <w:div w:id="1007174130">
          <w:marLeft w:val="1166"/>
          <w:marRight w:val="0"/>
          <w:marTop w:val="0"/>
          <w:marBottom w:val="0"/>
          <w:divBdr>
            <w:top w:val="none" w:sz="0" w:space="0" w:color="auto"/>
            <w:left w:val="none" w:sz="0" w:space="0" w:color="auto"/>
            <w:bottom w:val="none" w:sz="0" w:space="0" w:color="auto"/>
            <w:right w:val="none" w:sz="0" w:space="0" w:color="auto"/>
          </w:divBdr>
        </w:div>
        <w:div w:id="1164278381">
          <w:marLeft w:val="1166"/>
          <w:marRight w:val="0"/>
          <w:marTop w:val="0"/>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691415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46042">
      <w:bodyDiv w:val="1"/>
      <w:marLeft w:val="0"/>
      <w:marRight w:val="0"/>
      <w:marTop w:val="0"/>
      <w:marBottom w:val="0"/>
      <w:divBdr>
        <w:top w:val="none" w:sz="0" w:space="0" w:color="auto"/>
        <w:left w:val="none" w:sz="0" w:space="0" w:color="auto"/>
        <w:bottom w:val="none" w:sz="0" w:space="0" w:color="auto"/>
        <w:right w:val="none" w:sz="0" w:space="0" w:color="auto"/>
      </w:divBdr>
      <w:divsChild>
        <w:div w:id="1475680613">
          <w:marLeft w:val="547"/>
          <w:marRight w:val="0"/>
          <w:marTop w:val="115"/>
          <w:marBottom w:val="0"/>
          <w:divBdr>
            <w:top w:val="none" w:sz="0" w:space="0" w:color="auto"/>
            <w:left w:val="none" w:sz="0" w:space="0" w:color="auto"/>
            <w:bottom w:val="none" w:sz="0" w:space="0" w:color="auto"/>
            <w:right w:val="none" w:sz="0" w:space="0" w:color="auto"/>
          </w:divBdr>
        </w:div>
        <w:div w:id="671301419">
          <w:marLeft w:val="1166"/>
          <w:marRight w:val="0"/>
          <w:marTop w:val="96"/>
          <w:marBottom w:val="0"/>
          <w:divBdr>
            <w:top w:val="none" w:sz="0" w:space="0" w:color="auto"/>
            <w:left w:val="none" w:sz="0" w:space="0" w:color="auto"/>
            <w:bottom w:val="none" w:sz="0" w:space="0" w:color="auto"/>
            <w:right w:val="none" w:sz="0" w:space="0" w:color="auto"/>
          </w:divBdr>
        </w:div>
        <w:div w:id="1716344886">
          <w:marLeft w:val="1800"/>
          <w:marRight w:val="0"/>
          <w:marTop w:val="86"/>
          <w:marBottom w:val="0"/>
          <w:divBdr>
            <w:top w:val="none" w:sz="0" w:space="0" w:color="auto"/>
            <w:left w:val="none" w:sz="0" w:space="0" w:color="auto"/>
            <w:bottom w:val="none" w:sz="0" w:space="0" w:color="auto"/>
            <w:right w:val="none" w:sz="0" w:space="0" w:color="auto"/>
          </w:divBdr>
        </w:div>
        <w:div w:id="738404425">
          <w:marLeft w:val="2520"/>
          <w:marRight w:val="0"/>
          <w:marTop w:val="77"/>
          <w:marBottom w:val="0"/>
          <w:divBdr>
            <w:top w:val="none" w:sz="0" w:space="0" w:color="auto"/>
            <w:left w:val="none" w:sz="0" w:space="0" w:color="auto"/>
            <w:bottom w:val="none" w:sz="0" w:space="0" w:color="auto"/>
            <w:right w:val="none" w:sz="0" w:space="0" w:color="auto"/>
          </w:divBdr>
        </w:div>
        <w:div w:id="587009359">
          <w:marLeft w:val="1166"/>
          <w:marRight w:val="0"/>
          <w:marTop w:val="96"/>
          <w:marBottom w:val="0"/>
          <w:divBdr>
            <w:top w:val="none" w:sz="0" w:space="0" w:color="auto"/>
            <w:left w:val="none" w:sz="0" w:space="0" w:color="auto"/>
            <w:bottom w:val="none" w:sz="0" w:space="0" w:color="auto"/>
            <w:right w:val="none" w:sz="0" w:space="0" w:color="auto"/>
          </w:divBdr>
        </w:div>
        <w:div w:id="1489980659">
          <w:marLeft w:val="1800"/>
          <w:marRight w:val="0"/>
          <w:marTop w:val="86"/>
          <w:marBottom w:val="0"/>
          <w:divBdr>
            <w:top w:val="none" w:sz="0" w:space="0" w:color="auto"/>
            <w:left w:val="none" w:sz="0" w:space="0" w:color="auto"/>
            <w:bottom w:val="none" w:sz="0" w:space="0" w:color="auto"/>
            <w:right w:val="none" w:sz="0" w:space="0" w:color="auto"/>
          </w:divBdr>
        </w:div>
        <w:div w:id="576088091">
          <w:marLeft w:val="2520"/>
          <w:marRight w:val="0"/>
          <w:marTop w:val="77"/>
          <w:marBottom w:val="0"/>
          <w:divBdr>
            <w:top w:val="none" w:sz="0" w:space="0" w:color="auto"/>
            <w:left w:val="none" w:sz="0" w:space="0" w:color="auto"/>
            <w:bottom w:val="none" w:sz="0" w:space="0" w:color="auto"/>
            <w:right w:val="none" w:sz="0" w:space="0" w:color="auto"/>
          </w:divBdr>
        </w:div>
        <w:div w:id="1955166241">
          <w:marLeft w:val="2520"/>
          <w:marRight w:val="0"/>
          <w:marTop w:val="77"/>
          <w:marBottom w:val="0"/>
          <w:divBdr>
            <w:top w:val="none" w:sz="0" w:space="0" w:color="auto"/>
            <w:left w:val="none" w:sz="0" w:space="0" w:color="auto"/>
            <w:bottom w:val="none" w:sz="0" w:space="0" w:color="auto"/>
            <w:right w:val="none" w:sz="0" w:space="0" w:color="auto"/>
          </w:divBdr>
        </w:div>
        <w:div w:id="929630313">
          <w:marLeft w:val="1800"/>
          <w:marRight w:val="0"/>
          <w:marTop w:val="86"/>
          <w:marBottom w:val="0"/>
          <w:divBdr>
            <w:top w:val="none" w:sz="0" w:space="0" w:color="auto"/>
            <w:left w:val="none" w:sz="0" w:space="0" w:color="auto"/>
            <w:bottom w:val="none" w:sz="0" w:space="0" w:color="auto"/>
            <w:right w:val="none" w:sz="0" w:space="0" w:color="auto"/>
          </w:divBdr>
        </w:div>
        <w:div w:id="94324288">
          <w:marLeft w:val="1166"/>
          <w:marRight w:val="0"/>
          <w:marTop w:val="96"/>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788029">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0682998">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4907957">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2F43A-680F-4EFE-929C-FBE40B770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876</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2019-05-03T07:38:00Z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